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OLE_LINK3"/>
      <w:bookmarkStart w:id="1" w:name="OLE_LINK2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学生宿舍家具的采购需求</w:t>
      </w:r>
      <w:bookmarkEnd w:id="0"/>
    </w:p>
    <w:bookmarkEnd w:id="1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92"/>
        <w:gridCol w:w="2437"/>
        <w:gridCol w:w="147"/>
        <w:gridCol w:w="230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六人间学生宿舍设施采购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采购数量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157套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供货时间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8月23日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供货地点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珠海科技学院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售后服务要求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质保四年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安装调试要求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需送货至指定房间内并安装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522" w:type="dxa"/>
            <w:gridSpan w:val="6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项目概述：1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此项目为宿舍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家具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换新；2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宿舍分布在多栋楼宇，楼宇没有电梯，最高6楼，最低1楼；3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不提供食宿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4.不提供成品保护及场地存放；5.中标单位需要配合把拆卸出来的旧家具搬至指定位置；6.中标单位需先提供样品。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重要技术指标（必填）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指标名称</w:t>
            </w:r>
          </w:p>
        </w:tc>
        <w:tc>
          <w:tcPr>
            <w:tcW w:w="7538" w:type="dxa"/>
            <w:gridSpan w:val="4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参数明细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尺寸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7538" w:type="dxa"/>
            <w:gridSpan w:val="4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</w:rPr>
              <w:t>公寓床架：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尺寸：长3980*宽900*高2100mm，床铺内长1900*内宽830mm，共2个床位。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立柱：采用50*50*2.0mm优质方管。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横梁：采用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20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color w:val="auto"/>
              </w:rPr>
              <w:t>*2.0mm优质方管。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护栏：采用19*19*1.0mm优质方管，护栏高度350mm，长度1300mm。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床板支撑梁：每个床位5条，采用20*30*1.2mm优质方管与横梁焊接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爬梯：采用25*25*1.2mm方管弯制，5步踏板，踏板采用2.0mm厚钢板折弯而成，爬梯最下端距离立柱300mm。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床头：采用38*38*1.0mm方管与立柱进行焊接。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后拉条：床架下方后拉条采用20*40*1.0mm优质方管焊接，增加床体稳固性。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侧边拉条：床架侧边拉条采用20*30*1.0mm优质方管。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蚊帐架：采用直径19mm圆管，1.5mm厚，焊接成型。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床架主体采用卡扣式连接安装，方便安装和拆卸，卡扣结构长期使用越睡越稳固。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生产工艺：经除油除锈后，将焊点打磨平整，采用环氧树脂粉末进行高温喷涂，防锈耐用，无有害气体散发。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drawing>
                <wp:inline distT="0" distB="0" distL="114300" distR="114300">
                  <wp:extent cx="4182110" cy="3471545"/>
                  <wp:effectExtent l="0" t="0" r="8890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110" cy="347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</w:rPr>
              <w:t>书桌书架：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尺寸：长1800*宽500*高1770mm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书桌：三人位，长1800*宽500*高750mm，台面板为防火板，厚度25mm。桌子由4张竖隔板支撑，采用材料厚度1.0mm冷轧钢折弯而成，后方挡板采用0.8mm冷轧钢板，桌子下方有一个置物层，层板距离桌面300mm，深度280mm，层板采用0.8mm冷轧钢折弯而成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储物柜：长1800*宽300*高620mm，每个柜子内有一张固定层板，层板位置上下居中。储物柜门板采用1.0mm冷轧钢制作，门板内侧加加强筋，每个门配一个铝合金拉手，一个环形锁扣，锁扣厚度2.0mm。柜体侧板厚度1.0mm，顶板、底板、层板厚度0.9mm，背板0.8mm。储物柜通过4张竖隔板支撑，高度400mm，竖隔板采用1.0mm冷轧钢折弯而成，竖隔板与桌面采用螺丝连接，后方配有高度100mm的挡板，挡板材料厚度0.8mm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焊接采用二氢化碳保护焊接，铁板表面经除油，去锈，磷化后静电喷粉、高温固化而成。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颜色：波纹灰白色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drawing>
                <wp:inline distT="0" distB="0" distL="114300" distR="114300">
                  <wp:extent cx="4700905" cy="4862195"/>
                  <wp:effectExtent l="0" t="0" r="4445" b="1460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905" cy="486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</w:rPr>
              <w:t>连体双层床：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尺寸：长3980*宽900*高2100mm，床铺内长1900*内宽830mm，共4个床位。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立柱：采用50*50*2.0mm优质方管。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横梁：采用40*40*2.0mm优质方管。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护栏：采用19*19*1.0mm优质方管，护栏高度350mm，长度1300mm。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床板支撑梁：每个床位5条，采用20*30*1.2mm优质方管与横梁焊接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爬梯：采用25*25*1.2mm方管弯制，5步踏板，踏板采用2.0mm厚钢板折弯而成，爬梯最下端距离立柱300mm。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床头：采用38*38*1.0mm方管与立柱进行焊接。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后拉条：床架下方后拉条采用20*40*1.0mm优质方管焊接，增加床体稳固性。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侧边拉条：床架侧边拉条采用20*30*1.0mm优质方管。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蚊帐架：采用直径19mm圆管，1.5mm厚，焊接成型。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床架主体采用卡扣式连接安装，方便安装和拆卸，卡扣结构长期使用越睡越稳固。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生产工艺：经除油除锈后，将焊点打磨平整，采用环氧树脂粉末进行高温喷涂，防锈耐用，无有害气体散发。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颜色：波纹灰白色</w:t>
            </w:r>
          </w:p>
          <w:p>
            <w:pPr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drawing>
                <wp:inline distT="0" distB="0" distL="114300" distR="114300">
                  <wp:extent cx="4647565" cy="3557270"/>
                  <wp:effectExtent l="0" t="0" r="635" b="5080"/>
                  <wp:docPr id="1" name="图片 1" descr="8031c90c5888c5121d96b5d1789746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031c90c5888c5121d96b5d17897466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565" cy="355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drawing>
                <wp:inline distT="0" distB="0" distL="114300" distR="114300">
                  <wp:extent cx="4642485" cy="3674110"/>
                  <wp:effectExtent l="0" t="0" r="5715" b="2540"/>
                  <wp:docPr id="2" name="图片 2" descr="59184fed7c6151fbe3047531c70247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9184fed7c6151fbe3047531c702473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485" cy="367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颜色</w:t>
            </w:r>
          </w:p>
        </w:tc>
        <w:tc>
          <w:tcPr>
            <w:tcW w:w="7538" w:type="dxa"/>
            <w:gridSpan w:val="4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灰色（参考实物图）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材质</w:t>
            </w:r>
          </w:p>
        </w:tc>
        <w:tc>
          <w:tcPr>
            <w:tcW w:w="7538" w:type="dxa"/>
            <w:gridSpan w:val="4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冷轧钢板‌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细节</w:t>
            </w:r>
          </w:p>
        </w:tc>
        <w:tc>
          <w:tcPr>
            <w:tcW w:w="7538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承重能力‌：单层搁板均匀承重达80kg（双面40kg），稳定性强‌。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‌耐用性‌：表面喷塑处理防潮、防火、耐高温，适合长期使用‌。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‌安全性‌：边角可通过设计避免尖锐，喷塑涂层无毒环保，适合学生环境‌。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家具与地面接触处有垫脚。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</w:t>
            </w:r>
          </w:p>
        </w:tc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环保</w:t>
            </w:r>
          </w:p>
        </w:tc>
        <w:tc>
          <w:tcPr>
            <w:tcW w:w="7538" w:type="dxa"/>
            <w:gridSpan w:val="4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产品应符合国家关于环保、质量等方面的要求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6</w:t>
            </w:r>
          </w:p>
        </w:tc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其他</w:t>
            </w:r>
          </w:p>
        </w:tc>
        <w:tc>
          <w:tcPr>
            <w:tcW w:w="7538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（1）供应商报价应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</w:rPr>
              <w:t>包含货物的生产、运输、装卸、安装调试、税费等一切费用，学校不再支付其他任何费用。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（2）2025年8月23日前配送到校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一般技术指标（选填，不作为评标依据）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指标名称</w:t>
            </w:r>
          </w:p>
        </w:tc>
        <w:tc>
          <w:tcPr>
            <w:tcW w:w="7538" w:type="dxa"/>
            <w:gridSpan w:val="4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参数明细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538" w:type="dxa"/>
            <w:gridSpan w:val="4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538" w:type="dxa"/>
            <w:gridSpan w:val="4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538" w:type="dxa"/>
            <w:gridSpan w:val="4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49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538" w:type="dxa"/>
            <w:gridSpan w:val="4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申报人</w:t>
            </w:r>
          </w:p>
        </w:tc>
        <w:tc>
          <w:tcPr>
            <w:tcW w:w="2584" w:type="dxa"/>
            <w:gridSpan w:val="2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单位负责人</w:t>
            </w:r>
          </w:p>
        </w:tc>
        <w:tc>
          <w:tcPr>
            <w:tcW w:w="265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ind w:left="443" w:hanging="443" w:hangingChars="245"/>
        <w:jc w:val="left"/>
        <w:rPr>
          <w:rFonts w:ascii="仿宋" w:hAnsi="仿宋" w:eastAsia="仿宋"/>
          <w:b/>
          <w:color w:val="auto"/>
          <w:sz w:val="18"/>
          <w:szCs w:val="18"/>
        </w:rPr>
      </w:pPr>
      <w:r>
        <w:rPr>
          <w:rFonts w:hint="eastAsia" w:ascii="仿宋" w:hAnsi="仿宋" w:eastAsia="仿宋"/>
          <w:b/>
          <w:color w:val="auto"/>
          <w:sz w:val="18"/>
          <w:szCs w:val="18"/>
        </w:rPr>
        <w:t>注：</w:t>
      </w:r>
      <w:r>
        <w:rPr>
          <w:rFonts w:ascii="仿宋" w:hAnsi="仿宋" w:eastAsia="仿宋"/>
          <w:b/>
          <w:color w:val="auto"/>
          <w:sz w:val="18"/>
          <w:szCs w:val="18"/>
        </w:rPr>
        <w:t xml:space="preserve"> 1</w:t>
      </w:r>
      <w:r>
        <w:rPr>
          <w:rFonts w:hint="eastAsia" w:ascii="仿宋" w:hAnsi="仿宋" w:eastAsia="仿宋"/>
          <w:b/>
          <w:color w:val="auto"/>
          <w:sz w:val="18"/>
          <w:szCs w:val="18"/>
        </w:rPr>
        <w:t>、参数不可与已获批学年采购预算有冲突，如有冲突以已批准采购文件为准</w:t>
      </w:r>
      <w:r>
        <w:rPr>
          <w:rFonts w:ascii="仿宋" w:hAnsi="仿宋" w:eastAsia="仿宋"/>
          <w:b/>
          <w:color w:val="auto"/>
          <w:sz w:val="18"/>
          <w:szCs w:val="18"/>
        </w:rPr>
        <w:t>2</w:t>
      </w:r>
      <w:r>
        <w:rPr>
          <w:rFonts w:hint="eastAsia" w:ascii="仿宋" w:hAnsi="仿宋" w:eastAsia="仿宋"/>
          <w:b/>
          <w:color w:val="auto"/>
          <w:sz w:val="18"/>
          <w:szCs w:val="18"/>
        </w:rPr>
        <w:t>、不得含有排他性技术指标</w:t>
      </w:r>
      <w:r>
        <w:rPr>
          <w:rFonts w:ascii="仿宋" w:hAnsi="仿宋" w:eastAsia="仿宋"/>
          <w:b/>
          <w:color w:val="auto"/>
          <w:sz w:val="18"/>
          <w:szCs w:val="18"/>
        </w:rPr>
        <w:t>3</w:t>
      </w:r>
      <w:r>
        <w:rPr>
          <w:rFonts w:hint="eastAsia" w:ascii="仿宋" w:hAnsi="仿宋" w:eastAsia="仿宋"/>
          <w:b/>
          <w:color w:val="auto"/>
          <w:sz w:val="18"/>
          <w:szCs w:val="18"/>
        </w:rPr>
        <w:t>、条目可根据具体情况增减</w:t>
      </w:r>
      <w:r>
        <w:rPr>
          <w:rFonts w:ascii="仿宋" w:hAnsi="仿宋" w:eastAsia="仿宋"/>
          <w:b/>
          <w:color w:val="auto"/>
          <w:sz w:val="18"/>
          <w:szCs w:val="18"/>
        </w:rPr>
        <w:t>4</w:t>
      </w:r>
      <w:r>
        <w:rPr>
          <w:rFonts w:hint="eastAsia" w:ascii="仿宋" w:hAnsi="仿宋" w:eastAsia="仿宋"/>
          <w:b/>
          <w:color w:val="auto"/>
          <w:sz w:val="18"/>
          <w:szCs w:val="18"/>
        </w:rPr>
        <w:t>、本页不够可另起一页。</w:t>
      </w:r>
    </w:p>
    <w:p>
      <w:pPr>
        <w:ind w:left="443" w:hanging="443" w:hangingChars="245"/>
        <w:jc w:val="left"/>
        <w:rPr>
          <w:rFonts w:ascii="仿宋" w:hAnsi="仿宋" w:eastAsia="仿宋"/>
          <w:b/>
          <w:color w:val="auto"/>
          <w:sz w:val="18"/>
          <w:szCs w:val="18"/>
        </w:rPr>
      </w:pPr>
    </w:p>
    <w:p>
      <w:pPr>
        <w:ind w:left="443" w:hanging="443" w:hangingChars="245"/>
        <w:jc w:val="left"/>
        <w:rPr>
          <w:rFonts w:ascii="仿宋" w:hAnsi="仿宋" w:eastAsia="仿宋"/>
          <w:b/>
          <w:color w:val="auto"/>
          <w:sz w:val="18"/>
          <w:szCs w:val="18"/>
        </w:rPr>
      </w:pPr>
    </w:p>
    <w:p>
      <w:pPr>
        <w:ind w:left="443" w:hanging="443" w:hangingChars="245"/>
        <w:jc w:val="left"/>
        <w:rPr>
          <w:rFonts w:ascii="仿宋" w:hAnsi="仿宋" w:eastAsia="仿宋"/>
          <w:b/>
          <w:color w:val="auto"/>
          <w:sz w:val="18"/>
          <w:szCs w:val="18"/>
        </w:rPr>
      </w:pPr>
    </w:p>
    <w:p>
      <w:pPr>
        <w:ind w:left="443" w:hanging="443" w:hangingChars="245"/>
        <w:jc w:val="left"/>
        <w:rPr>
          <w:rFonts w:ascii="仿宋" w:hAnsi="仿宋" w:eastAsia="仿宋"/>
          <w:b/>
          <w:color w:val="auto"/>
          <w:sz w:val="18"/>
          <w:szCs w:val="18"/>
        </w:rPr>
      </w:pPr>
    </w:p>
    <w:p>
      <w:pPr>
        <w:ind w:left="443" w:hanging="443" w:hangingChars="245"/>
        <w:jc w:val="left"/>
        <w:rPr>
          <w:rFonts w:ascii="仿宋" w:hAnsi="仿宋" w:eastAsia="仿宋"/>
          <w:b/>
          <w:color w:val="auto"/>
          <w:sz w:val="18"/>
          <w:szCs w:val="18"/>
        </w:rPr>
      </w:pPr>
    </w:p>
    <w:p>
      <w:pPr>
        <w:rPr>
          <w:rFonts w:ascii="仿宋" w:hAnsi="仿宋" w:eastAsia="仿宋"/>
          <w:b/>
          <w:color w:val="auto"/>
          <w:sz w:val="18"/>
          <w:szCs w:val="18"/>
        </w:rPr>
      </w:pPr>
      <w:r>
        <w:rPr>
          <w:rFonts w:ascii="仿宋" w:hAnsi="仿宋" w:eastAsia="仿宋"/>
          <w:b/>
          <w:color w:val="auto"/>
          <w:sz w:val="18"/>
          <w:szCs w:val="18"/>
        </w:rPr>
        <w:br w:type="page"/>
      </w:r>
    </w:p>
    <w:p>
      <w:pPr>
        <w:ind w:left="443" w:hanging="590" w:hangingChars="245"/>
        <w:jc w:val="left"/>
        <w:rPr>
          <w:rFonts w:hint="default" w:ascii="仿宋" w:hAnsi="仿宋" w:eastAsia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val="en-US" w:eastAsia="zh-CN"/>
        </w:rPr>
        <w:t>实物效果图</w:t>
      </w:r>
    </w:p>
    <w:p>
      <w:pPr>
        <w:jc w:val="left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5269865" cy="7026910"/>
            <wp:effectExtent l="0" t="0" r="6985" b="2540"/>
            <wp:docPr id="6" name="图片 6" descr="65d6375b89690b05c495d0cc94d94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5d6375b89690b05c495d0cc94d94e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CE10C"/>
    <w:multiLevelType w:val="singleLevel"/>
    <w:tmpl w:val="907CE10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mIzNjExOTEyMTc5ZjBmM2FjNDE1YTNjYTRmZWYifQ=="/>
    <w:docVar w:name="KSO_WPS_MARK_KEY" w:val="b92dcd72-9261-49cd-b7af-fe1fb30ba7a8"/>
  </w:docVars>
  <w:rsids>
    <w:rsidRoot w:val="005E2522"/>
    <w:rsid w:val="00015C49"/>
    <w:rsid w:val="00030EE8"/>
    <w:rsid w:val="00085AD5"/>
    <w:rsid w:val="000E0E4C"/>
    <w:rsid w:val="0011654D"/>
    <w:rsid w:val="0028660C"/>
    <w:rsid w:val="002959D1"/>
    <w:rsid w:val="00392720"/>
    <w:rsid w:val="004B62D7"/>
    <w:rsid w:val="005C16E2"/>
    <w:rsid w:val="005E2522"/>
    <w:rsid w:val="00657E40"/>
    <w:rsid w:val="006C4B41"/>
    <w:rsid w:val="00741CF4"/>
    <w:rsid w:val="00800245"/>
    <w:rsid w:val="00821514"/>
    <w:rsid w:val="008E6A4A"/>
    <w:rsid w:val="00940223"/>
    <w:rsid w:val="00A2753A"/>
    <w:rsid w:val="00A702C0"/>
    <w:rsid w:val="00BA4A43"/>
    <w:rsid w:val="00C5521A"/>
    <w:rsid w:val="00C65A79"/>
    <w:rsid w:val="00C74CA6"/>
    <w:rsid w:val="00D66CF2"/>
    <w:rsid w:val="00DD7996"/>
    <w:rsid w:val="00E11975"/>
    <w:rsid w:val="00E84C73"/>
    <w:rsid w:val="00ED3E9A"/>
    <w:rsid w:val="00F84325"/>
    <w:rsid w:val="033D6571"/>
    <w:rsid w:val="03C22DF1"/>
    <w:rsid w:val="053C0A89"/>
    <w:rsid w:val="0AD9163F"/>
    <w:rsid w:val="250C42BB"/>
    <w:rsid w:val="26DB51D7"/>
    <w:rsid w:val="27094865"/>
    <w:rsid w:val="29560B1C"/>
    <w:rsid w:val="2B5B2800"/>
    <w:rsid w:val="2DBB72C2"/>
    <w:rsid w:val="2F7D1BFF"/>
    <w:rsid w:val="327F44DC"/>
    <w:rsid w:val="357D39A1"/>
    <w:rsid w:val="3A97218A"/>
    <w:rsid w:val="44B92AE0"/>
    <w:rsid w:val="46BF6D76"/>
    <w:rsid w:val="48407282"/>
    <w:rsid w:val="4D455887"/>
    <w:rsid w:val="50695250"/>
    <w:rsid w:val="535C1446"/>
    <w:rsid w:val="5594760D"/>
    <w:rsid w:val="5DC97BAB"/>
    <w:rsid w:val="5DEA39B0"/>
    <w:rsid w:val="633801CA"/>
    <w:rsid w:val="6A293E05"/>
    <w:rsid w:val="6ECF29D2"/>
    <w:rsid w:val="705F3EF5"/>
    <w:rsid w:val="738B2DFA"/>
    <w:rsid w:val="76DF15BB"/>
    <w:rsid w:val="7CBD2282"/>
    <w:rsid w:val="7D417CCB"/>
    <w:rsid w:val="7E281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1488</Words>
  <Characters>1851</Characters>
  <Lines>4</Lines>
  <Paragraphs>1</Paragraphs>
  <TotalTime>88</TotalTime>
  <ScaleCrop>false</ScaleCrop>
  <LinksUpToDate>false</LinksUpToDate>
  <CharactersWithSpaces>1853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2018-06-26T01:11:00Z</dcterms:created>
  <dc:creator>李 一男</dc:creator>
  <cp:lastModifiedBy>陳楷</cp:lastModifiedBy>
  <cp:lastPrinted>2022-07-14T07:48:00Z</cp:lastPrinted>
  <dcterms:modified xsi:type="dcterms:W3CDTF">2025-07-05T03:44:31Z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D2246EC42DDE4433BFCABC7001486E28_13</vt:lpwstr>
  </property>
  <property fmtid="{D5CDD505-2E9C-101B-9397-08002B2CF9AE}" pid="4" name="KSOTemplateDocerSaveRecord">
    <vt:lpwstr>eyJoZGlkIjoiNjQ0ODA4ZjQ2YTI4ODUzNDU3MjExMmVmZjMyM2YzNjEiLCJ1c2VySWQiOiIzNTM5NDEzNjgifQ==</vt:lpwstr>
  </property>
</Properties>
</file>