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6DBB2">
      <w:pPr>
        <w:jc w:val="center"/>
        <w:rPr>
          <w:rFonts w:ascii="仿宋" w:hAnsi="仿宋" w:eastAsia="仿宋"/>
          <w:sz w:val="32"/>
        </w:rPr>
      </w:pPr>
      <w:r>
        <w:rPr>
          <w:rFonts w:hint="eastAsia" w:ascii="仿宋" w:hAnsi="仿宋" w:eastAsia="仿宋"/>
          <w:sz w:val="32"/>
        </w:rPr>
        <w:t>采购招标项目参数要求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14:paraId="65BB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3E6FDC6E">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14:paraId="123FF820">
            <w:pPr>
              <w:jc w:val="center"/>
              <w:rPr>
                <w:rFonts w:hint="default" w:ascii="仿宋" w:hAnsi="仿宋" w:eastAsia="仿宋"/>
                <w:sz w:val="24"/>
                <w:szCs w:val="24"/>
                <w:lang w:val="en-US"/>
              </w:rPr>
            </w:pPr>
            <w:bookmarkStart w:id="0" w:name="OLE_LINK7"/>
            <w:r>
              <w:rPr>
                <w:rFonts w:hint="default" w:ascii="仿宋" w:hAnsi="仿宋" w:eastAsia="仿宋"/>
                <w:sz w:val="24"/>
                <w:szCs w:val="24"/>
                <w:lang w:val="en-US" w:eastAsia="zh-CN"/>
              </w:rPr>
              <w:t>工业软件云平台</w:t>
            </w:r>
            <w:bookmarkEnd w:id="0"/>
            <w:r>
              <w:rPr>
                <w:rFonts w:hint="eastAsia" w:ascii="仿宋" w:hAnsi="仿宋" w:eastAsia="仿宋"/>
                <w:sz w:val="24"/>
                <w:szCs w:val="24"/>
                <w:lang w:val="en-US" w:eastAsia="zh-CN"/>
              </w:rPr>
              <w:t>及课程</w:t>
            </w:r>
          </w:p>
        </w:tc>
        <w:tc>
          <w:tcPr>
            <w:tcW w:w="1626" w:type="dxa"/>
            <w:vAlign w:val="center"/>
          </w:tcPr>
          <w:p w14:paraId="10FBDF8E">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14:paraId="703050EC">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CGHW20240612-288-2</w:t>
            </w:r>
          </w:p>
        </w:tc>
      </w:tr>
      <w:tr w14:paraId="4656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08946FAB">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14:paraId="0035B50E">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2024年8月</w:t>
            </w:r>
          </w:p>
        </w:tc>
        <w:tc>
          <w:tcPr>
            <w:tcW w:w="1626" w:type="dxa"/>
            <w:vAlign w:val="center"/>
          </w:tcPr>
          <w:p w14:paraId="5AAC721C">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14:paraId="5848A021">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珠海科技学院</w:t>
            </w:r>
          </w:p>
          <w:p w14:paraId="7EFE0DDF">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计算机学院</w:t>
            </w:r>
          </w:p>
        </w:tc>
      </w:tr>
      <w:tr w14:paraId="4E31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7F320C96">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14:paraId="628FFFF6">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1</w:t>
            </w:r>
            <w:r>
              <w:rPr>
                <w:rFonts w:hint="eastAsia" w:ascii="仿宋" w:hAnsi="仿宋" w:eastAsia="仿宋"/>
                <w:sz w:val="24"/>
                <w:szCs w:val="24"/>
                <w:lang w:eastAsia="zh-CN"/>
              </w:rPr>
              <w:t>）年</w:t>
            </w:r>
          </w:p>
        </w:tc>
      </w:tr>
      <w:tr w14:paraId="3AD6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5A294E36">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14:paraId="077C3F05">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安装到指定供货地点，并对使用人员进行培训。</w:t>
            </w:r>
            <w:bookmarkStart w:id="10" w:name="_GoBack"/>
            <w:bookmarkEnd w:id="10"/>
          </w:p>
        </w:tc>
      </w:tr>
      <w:tr w14:paraId="42B4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14:paraId="3FF7ABB8">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tcPr>
          <w:p w14:paraId="586FE427">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14:paraId="26BA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14:paraId="5C67B097">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14:paraId="25943486">
            <w:pPr>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本项目</w:t>
            </w:r>
            <w:r>
              <w:rPr>
                <w:rFonts w:hint="eastAsia" w:ascii="仿宋" w:hAnsi="仿宋" w:eastAsia="仿宋"/>
                <w:sz w:val="24"/>
                <w:szCs w:val="24"/>
              </w:rPr>
              <w:t>主要针对</w:t>
            </w:r>
            <w:r>
              <w:rPr>
                <w:rFonts w:hint="eastAsia" w:ascii="仿宋" w:hAnsi="仿宋" w:eastAsia="仿宋"/>
                <w:sz w:val="24"/>
                <w:szCs w:val="24"/>
                <w:lang w:val="en-US" w:eastAsia="zh-CN"/>
              </w:rPr>
              <w:t>工业数据管理和智能制造系统两个方向的教学，提供工业软件云平台上《工业数据管理及应用实践》和《智能制造系统应用》两门</w:t>
            </w:r>
            <w:r>
              <w:rPr>
                <w:rFonts w:hint="eastAsia" w:ascii="仿宋" w:hAnsi="仿宋" w:eastAsia="仿宋"/>
                <w:sz w:val="24"/>
                <w:szCs w:val="24"/>
              </w:rPr>
              <w:t>课程</w:t>
            </w:r>
            <w:r>
              <w:rPr>
                <w:rFonts w:hint="eastAsia" w:ascii="仿宋" w:hAnsi="仿宋" w:eastAsia="仿宋"/>
                <w:sz w:val="24"/>
                <w:szCs w:val="24"/>
                <w:lang w:val="en-US" w:eastAsia="zh-CN"/>
              </w:rPr>
              <w:t>的课程资源和实训</w:t>
            </w:r>
            <w:r>
              <w:rPr>
                <w:rFonts w:hint="eastAsia" w:ascii="仿宋" w:hAnsi="仿宋" w:eastAsia="仿宋"/>
                <w:sz w:val="24"/>
                <w:szCs w:val="24"/>
              </w:rPr>
              <w:t>环境。</w:t>
            </w:r>
          </w:p>
        </w:tc>
      </w:tr>
      <w:tr w14:paraId="65A8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0900D2DC">
            <w:pPr>
              <w:jc w:val="both"/>
              <w:rPr>
                <w:rFonts w:ascii="仿宋" w:hAnsi="仿宋" w:eastAsia="仿宋"/>
                <w:b/>
                <w:sz w:val="24"/>
                <w:szCs w:val="24"/>
              </w:rPr>
            </w:pPr>
            <w:r>
              <w:rPr>
                <w:rFonts w:hint="eastAsia" w:ascii="仿宋" w:hAnsi="仿宋" w:eastAsia="仿宋"/>
                <w:b/>
                <w:sz w:val="24"/>
                <w:szCs w:val="24"/>
              </w:rPr>
              <w:t>重要技术指标（必填）</w:t>
            </w:r>
          </w:p>
        </w:tc>
      </w:tr>
      <w:tr w14:paraId="2752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55491740">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14:paraId="4DE5C14A">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6B4B15C5">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140BECC6">
            <w:pPr>
              <w:jc w:val="center"/>
              <w:rPr>
                <w:rFonts w:ascii="仿宋" w:hAnsi="仿宋" w:eastAsia="仿宋"/>
                <w:sz w:val="24"/>
                <w:szCs w:val="24"/>
              </w:rPr>
            </w:pPr>
            <w:r>
              <w:rPr>
                <w:rFonts w:hint="eastAsia" w:ascii="仿宋" w:hAnsi="仿宋" w:eastAsia="仿宋"/>
                <w:sz w:val="24"/>
                <w:szCs w:val="24"/>
              </w:rPr>
              <w:t>数量</w:t>
            </w:r>
          </w:p>
        </w:tc>
      </w:tr>
      <w:tr w14:paraId="773E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25" w:type="dxa"/>
            <w:vMerge w:val="restart"/>
            <w:vAlign w:val="center"/>
          </w:tcPr>
          <w:p w14:paraId="3F1B05A9">
            <w:pPr>
              <w:jc w:val="center"/>
              <w:rPr>
                <w:rFonts w:hint="eastAsia" w:ascii="仿宋" w:hAnsi="仿宋" w:eastAsia="仿宋"/>
                <w:sz w:val="24"/>
                <w:szCs w:val="24"/>
              </w:rPr>
            </w:pPr>
            <w:r>
              <w:rPr>
                <w:rFonts w:hint="eastAsia" w:ascii="仿宋" w:hAnsi="仿宋" w:eastAsia="仿宋"/>
                <w:sz w:val="24"/>
                <w:szCs w:val="24"/>
              </w:rPr>
              <w:t>1</w:t>
            </w:r>
          </w:p>
        </w:tc>
        <w:tc>
          <w:tcPr>
            <w:tcW w:w="1431" w:type="dxa"/>
            <w:vMerge w:val="restart"/>
            <w:tcBorders>
              <w:top w:val="single" w:color="auto" w:sz="4" w:space="0"/>
              <w:left w:val="single" w:color="auto" w:sz="4" w:space="0"/>
              <w:right w:val="single" w:color="auto" w:sz="4" w:space="0"/>
            </w:tcBorders>
            <w:vAlign w:val="center"/>
          </w:tcPr>
          <w:p w14:paraId="5A486BAC">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《工业数据管理及应用实践》课程</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987ECBA">
            <w:pPr>
              <w:pStyle w:val="6"/>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auto"/>
              <w:rPr>
                <w:rFonts w:hint="eastAsia" w:ascii="仿宋" w:hAnsi="仿宋" w:eastAsia="仿宋" w:cstheme="minorBidi"/>
                <w:kern w:val="2"/>
                <w:sz w:val="24"/>
                <w:szCs w:val="24"/>
                <w:lang w:val="en-US" w:eastAsia="zh-CN" w:bidi="ar-SA"/>
              </w:rPr>
            </w:pPr>
            <w:bookmarkStart w:id="1" w:name="OLE_LINK13"/>
            <w:r>
              <w:rPr>
                <w:rFonts w:hint="eastAsia" w:ascii="仿宋" w:hAnsi="仿宋" w:eastAsia="仿宋" w:cstheme="minorBidi"/>
                <w:kern w:val="2"/>
                <w:sz w:val="24"/>
                <w:szCs w:val="24"/>
                <w:lang w:val="en-US" w:eastAsia="zh-CN" w:bidi="ar-SA"/>
              </w:rPr>
              <w:t>1、课程资源需包含教学大纲、课件PPT、微课视频、实验手册、习题：</w:t>
            </w:r>
            <w:bookmarkEnd w:id="1"/>
          </w:p>
        </w:tc>
        <w:tc>
          <w:tcPr>
            <w:tcW w:w="1100" w:type="dxa"/>
            <w:vMerge w:val="restart"/>
            <w:vAlign w:val="center"/>
          </w:tcPr>
          <w:p w14:paraId="43EE11D1">
            <w:pPr>
              <w:jc w:val="center"/>
              <w:rPr>
                <w:rFonts w:hint="default" w:ascii="仿宋" w:hAnsi="仿宋" w:eastAsia="仿宋"/>
                <w:color w:val="FF0000"/>
                <w:sz w:val="24"/>
                <w:szCs w:val="24"/>
                <w:lang w:val="en-US" w:eastAsia="zh-CN"/>
              </w:rPr>
            </w:pPr>
            <w:r>
              <w:rPr>
                <w:rFonts w:hint="eastAsia" w:ascii="仿宋" w:hAnsi="仿宋" w:eastAsia="仿宋" w:cstheme="minorBidi"/>
                <w:kern w:val="2"/>
                <w:sz w:val="24"/>
                <w:szCs w:val="24"/>
                <w:lang w:val="en-US" w:eastAsia="zh-CN" w:bidi="ar-SA"/>
              </w:rPr>
              <w:t>1门</w:t>
            </w:r>
          </w:p>
        </w:tc>
      </w:tr>
      <w:tr w14:paraId="66DA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5" w:type="dxa"/>
            <w:vMerge w:val="continue"/>
            <w:vAlign w:val="center"/>
          </w:tcPr>
          <w:p w14:paraId="5E17A96B">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pPr>
          </w:p>
        </w:tc>
        <w:tc>
          <w:tcPr>
            <w:tcW w:w="1431" w:type="dxa"/>
            <w:vMerge w:val="continue"/>
            <w:tcBorders>
              <w:left w:val="single" w:color="auto" w:sz="4" w:space="0"/>
              <w:right w:val="single" w:color="auto" w:sz="4" w:space="0"/>
            </w:tcBorders>
            <w:vAlign w:val="center"/>
          </w:tcPr>
          <w:p w14:paraId="1B10B44F">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656BD2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 要求课件PPT数量≥20份，PPT页数≥300页；</w:t>
            </w:r>
          </w:p>
        </w:tc>
        <w:tc>
          <w:tcPr>
            <w:tcW w:w="1100" w:type="dxa"/>
            <w:vMerge w:val="continue"/>
            <w:vAlign w:val="center"/>
          </w:tcPr>
          <w:p w14:paraId="6E79EA3F">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14:paraId="5D12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25" w:type="dxa"/>
            <w:vMerge w:val="continue"/>
            <w:vAlign w:val="center"/>
          </w:tcPr>
          <w:p w14:paraId="35AE1A64">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4D47553">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E8118C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1.2 要求微课视频单个视频时长介于6分钟至20分钟，微课视频数量≥28个，总视频时长不低于170分钟；</w:t>
            </w:r>
          </w:p>
        </w:tc>
        <w:tc>
          <w:tcPr>
            <w:tcW w:w="1100" w:type="dxa"/>
            <w:vMerge w:val="continue"/>
            <w:vAlign w:val="center"/>
          </w:tcPr>
          <w:p w14:paraId="3063341E">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14:paraId="71B9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25" w:type="dxa"/>
            <w:vMerge w:val="continue"/>
            <w:vAlign w:val="center"/>
          </w:tcPr>
          <w:p w14:paraId="71AC81FE">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4735E7DE">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109205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1.3 要求实验手册数量≥8份；</w:t>
            </w:r>
          </w:p>
        </w:tc>
        <w:tc>
          <w:tcPr>
            <w:tcW w:w="1100" w:type="dxa"/>
            <w:vMerge w:val="continue"/>
            <w:vAlign w:val="center"/>
          </w:tcPr>
          <w:p w14:paraId="129F782F">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14:paraId="41808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5" w:type="dxa"/>
            <w:vMerge w:val="continue"/>
            <w:vAlign w:val="center"/>
          </w:tcPr>
          <w:p w14:paraId="1CD01A43">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C55F216">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49D76F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1.4 要求习题总数量≥100题，包括但不限于填空、单选、多选、判断等多种题型。</w:t>
            </w:r>
          </w:p>
        </w:tc>
        <w:tc>
          <w:tcPr>
            <w:tcW w:w="1100" w:type="dxa"/>
            <w:vMerge w:val="continue"/>
            <w:vAlign w:val="center"/>
          </w:tcPr>
          <w:p w14:paraId="476DAEB7">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14:paraId="151D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5" w:type="dxa"/>
            <w:vMerge w:val="continue"/>
            <w:vAlign w:val="center"/>
          </w:tcPr>
          <w:p w14:paraId="62F02B75">
            <w:pPr>
              <w:pStyle w:val="6"/>
              <w:keepNext w:val="0"/>
              <w:keepLines w:val="0"/>
              <w:pageBreakBefore w:val="0"/>
              <w:widowControl w:val="0"/>
              <w:kinsoku/>
              <w:wordWrap/>
              <w:overflowPunct/>
              <w:topLinePunct w:val="0"/>
              <w:autoSpaceDE/>
              <w:autoSpaceDN/>
              <w:bidi w:val="0"/>
              <w:adjustRightInd/>
              <w:spacing w:line="240" w:lineRule="auto"/>
              <w:jc w:val="both"/>
              <w:textAlignment w:val="auto"/>
            </w:pPr>
          </w:p>
        </w:tc>
        <w:tc>
          <w:tcPr>
            <w:tcW w:w="1431" w:type="dxa"/>
            <w:vMerge w:val="continue"/>
            <w:tcBorders>
              <w:left w:val="single" w:color="auto" w:sz="4" w:space="0"/>
              <w:bottom w:val="single" w:color="auto" w:sz="4" w:space="0"/>
              <w:right w:val="single" w:color="auto" w:sz="4" w:space="0"/>
            </w:tcBorders>
            <w:vAlign w:val="center"/>
          </w:tcPr>
          <w:p w14:paraId="3EAA892A">
            <w:pPr>
              <w:pStyle w:val="6"/>
              <w:keepNext w:val="0"/>
              <w:keepLines w:val="0"/>
              <w:pageBreakBefore w:val="0"/>
              <w:widowControl w:val="0"/>
              <w:kinsoku/>
              <w:wordWrap/>
              <w:overflowPunct/>
              <w:topLinePunct w:val="0"/>
              <w:autoSpaceDE/>
              <w:autoSpaceDN/>
              <w:bidi w:val="0"/>
              <w:adjustRightInd/>
              <w:spacing w:line="240" w:lineRule="auto"/>
              <w:jc w:val="both"/>
              <w:textAlignment w:val="auto"/>
            </w:pPr>
          </w:p>
        </w:tc>
        <w:tc>
          <w:tcPr>
            <w:tcW w:w="5752" w:type="dxa"/>
            <w:gridSpan w:val="3"/>
            <w:tcBorders>
              <w:top w:val="single" w:color="auto" w:sz="4" w:space="0"/>
              <w:left w:val="single" w:color="auto" w:sz="4" w:space="0"/>
              <w:bottom w:val="single" w:color="auto" w:sz="4" w:space="0"/>
              <w:right w:val="single" w:color="auto" w:sz="4" w:space="0"/>
            </w:tcBorders>
          </w:tcPr>
          <w:p w14:paraId="10FAC479">
            <w:pPr>
              <w:pStyle w:val="6"/>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w:t>
            </w:r>
            <w:r>
              <w:rPr>
                <w:rFonts w:hint="eastAsia" w:ascii="仿宋" w:hAnsi="仿宋" w:eastAsia="仿宋" w:cstheme="minorBidi"/>
                <w:kern w:val="2"/>
                <w:sz w:val="24"/>
                <w:szCs w:val="24"/>
                <w:lang w:val="en-US" w:eastAsia="zh-CN" w:bidi="ar-SA"/>
              </w:rPr>
              <w:t>、</w:t>
            </w:r>
            <w:r>
              <w:rPr>
                <w:rFonts w:hint="default" w:ascii="仿宋" w:hAnsi="仿宋" w:eastAsia="仿宋" w:cstheme="minorBidi"/>
                <w:kern w:val="2"/>
                <w:sz w:val="24"/>
                <w:szCs w:val="24"/>
                <w:lang w:val="en-US" w:eastAsia="zh-CN" w:bidi="ar-SA"/>
              </w:rPr>
              <w:t>课程知识结构目录包括但不限于以下内容：</w:t>
            </w:r>
          </w:p>
          <w:p w14:paraId="392F9F1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第1章 PLM产品介绍</w:t>
            </w:r>
          </w:p>
          <w:p w14:paraId="03AC7FD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1.1 产品介绍</w:t>
            </w:r>
          </w:p>
          <w:p w14:paraId="1202377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1.1.1 产品概述</w:t>
            </w:r>
          </w:p>
          <w:p w14:paraId="252F4D0D">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1.1.2 功能总览</w:t>
            </w:r>
          </w:p>
          <w:p w14:paraId="2E104E8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1.1.3 产品优势</w:t>
            </w:r>
          </w:p>
          <w:p w14:paraId="0E803AD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第2章 PDM模块</w:t>
            </w:r>
          </w:p>
          <w:p w14:paraId="65DB5394">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 CAD集成—设计管理案例</w:t>
            </w:r>
          </w:p>
          <w:p w14:paraId="6079D4A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2.1.1 TundraClient部署</w:t>
            </w:r>
          </w:p>
          <w:p w14:paraId="50CD67D8">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2.1.2 Creo集成</w:t>
            </w:r>
          </w:p>
          <w:p w14:paraId="1F2F382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2.1.3 Catia集成</w:t>
            </w:r>
          </w:p>
          <w:p w14:paraId="2980AFB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2.1.4 NX集成</w:t>
            </w:r>
          </w:p>
          <w:p w14:paraId="4457F42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2.1.5 Solidworks集成</w:t>
            </w:r>
          </w:p>
          <w:p w14:paraId="6D30134B">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2.2部件管理实践</w:t>
            </w:r>
          </w:p>
          <w:p w14:paraId="13C7340B">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2.2.1创建部件</w:t>
            </w:r>
          </w:p>
          <w:p w14:paraId="632A288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2.2.2检入、检出</w:t>
            </w:r>
          </w:p>
          <w:p w14:paraId="5D3D7C9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2.2.3设置状态</w:t>
            </w:r>
          </w:p>
          <w:p w14:paraId="7D408E1B">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2.2.4修订</w:t>
            </w:r>
          </w:p>
          <w:p w14:paraId="4811399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2.2.5移动</w:t>
            </w:r>
          </w:p>
          <w:p w14:paraId="44F81B5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2.2.6另存为</w:t>
            </w:r>
          </w:p>
          <w:p w14:paraId="2F5DB18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2.2.7提交流程</w:t>
            </w:r>
          </w:p>
          <w:p w14:paraId="225AEC5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2.2.8历史记录</w:t>
            </w:r>
          </w:p>
          <w:p w14:paraId="3A077C8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 BOM管理实践</w:t>
            </w:r>
          </w:p>
          <w:p w14:paraId="414B3F78">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2.3.1插入现有的</w:t>
            </w:r>
          </w:p>
          <w:p w14:paraId="78CE6F0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2.3.2插入新的</w:t>
            </w:r>
          </w:p>
          <w:p w14:paraId="6613AA2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2.3.3替代件</w:t>
            </w:r>
          </w:p>
          <w:p w14:paraId="189134D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2.3.4使用关系</w:t>
            </w:r>
          </w:p>
          <w:p w14:paraId="3475943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2.3.5相关对象</w:t>
            </w:r>
          </w:p>
          <w:p w14:paraId="679F066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2.4文档管理实践</w:t>
            </w:r>
          </w:p>
          <w:p w14:paraId="1BAF9D4D">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2.4.1创建文档</w:t>
            </w:r>
          </w:p>
          <w:p w14:paraId="4FE1118B">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2.4.2检入、检出</w:t>
            </w:r>
          </w:p>
          <w:p w14:paraId="09B0015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2.4.3设置状态</w:t>
            </w:r>
          </w:p>
          <w:p w14:paraId="7DFE276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2.4.4修订</w:t>
            </w:r>
          </w:p>
          <w:p w14:paraId="239F6FCD">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2.4.5移动</w:t>
            </w:r>
          </w:p>
          <w:p w14:paraId="7368AB0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2.4.6电子签名</w:t>
            </w:r>
          </w:p>
          <w:p w14:paraId="00AE49A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2.4.7历史记录</w:t>
            </w:r>
          </w:p>
          <w:p w14:paraId="52CD085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2.5变更管理实践</w:t>
            </w:r>
          </w:p>
          <w:p w14:paraId="794B77B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2.5.1创建更改请求</w:t>
            </w:r>
          </w:p>
          <w:p w14:paraId="60541CA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2.5.2提交流程</w:t>
            </w:r>
          </w:p>
          <w:p w14:paraId="449FB54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2.5.3创建更改通告</w:t>
            </w:r>
          </w:p>
          <w:p w14:paraId="026B6FA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2.5.4提交流程</w:t>
            </w:r>
          </w:p>
          <w:p w14:paraId="4817EE2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第3章 项目管理</w:t>
            </w:r>
          </w:p>
          <w:p w14:paraId="7E00A9C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 项目立项实践</w:t>
            </w:r>
          </w:p>
          <w:p w14:paraId="7624869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3.1.1创建项目</w:t>
            </w:r>
          </w:p>
          <w:p w14:paraId="23D2552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3.1.2创建计划</w:t>
            </w:r>
          </w:p>
          <w:p w14:paraId="46CE991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3.1.3分解任务</w:t>
            </w:r>
          </w:p>
          <w:p w14:paraId="3724FA0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3.1.4发布任务</w:t>
            </w:r>
          </w:p>
          <w:p w14:paraId="087DD42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3.1.5审批任务</w:t>
            </w:r>
          </w:p>
          <w:p w14:paraId="288469D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 项目管理实践</w:t>
            </w:r>
          </w:p>
          <w:p w14:paraId="5795E3A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3.2.1交付物管理</w:t>
            </w:r>
          </w:p>
          <w:p w14:paraId="75AB54A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3.2.2问题管理</w:t>
            </w:r>
          </w:p>
          <w:p w14:paraId="5575EE9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3.2.3风险管理</w:t>
            </w:r>
          </w:p>
          <w:p w14:paraId="684E26F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3.2.4项目变更管理</w:t>
            </w:r>
          </w:p>
          <w:p w14:paraId="7A68B5D8">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3.3 项目结项实践</w:t>
            </w:r>
          </w:p>
          <w:p w14:paraId="676514D8">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3.3.1项目评审</w:t>
            </w:r>
          </w:p>
          <w:p w14:paraId="59CDCFE4">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3.3.2成本汇总</w:t>
            </w:r>
          </w:p>
          <w:p w14:paraId="25B79D1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3.3.3仪表盘</w:t>
            </w:r>
          </w:p>
          <w:p w14:paraId="6E7EE2A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3.4项目任务书</w:t>
            </w:r>
          </w:p>
          <w:p w14:paraId="703CBA5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3.4.1创建任务书</w:t>
            </w:r>
          </w:p>
          <w:p w14:paraId="554FE23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3.4.2提交流程</w:t>
            </w:r>
          </w:p>
          <w:p w14:paraId="4D0CBAB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第4章需求管理</w:t>
            </w:r>
          </w:p>
          <w:p w14:paraId="420385B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4.1需求</w:t>
            </w:r>
          </w:p>
          <w:p w14:paraId="542547F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4.1.1创建需求</w:t>
            </w:r>
          </w:p>
          <w:p w14:paraId="091672C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4.1.2创建子需求</w:t>
            </w:r>
          </w:p>
          <w:p w14:paraId="698405E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4.1.3需求相关对象</w:t>
            </w:r>
          </w:p>
          <w:p w14:paraId="45A948E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4.1.4需求变更</w:t>
            </w:r>
          </w:p>
          <w:p w14:paraId="390E3A5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4.1.5需求基线</w:t>
            </w:r>
          </w:p>
          <w:p w14:paraId="2808726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4.1.6需求历史记录</w:t>
            </w:r>
          </w:p>
          <w:p w14:paraId="7083204E">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4.2验证指标</w:t>
            </w:r>
          </w:p>
          <w:p w14:paraId="08D05CD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4.2.1创建指标</w:t>
            </w:r>
          </w:p>
          <w:p w14:paraId="59F1310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4.2.2分解指标</w:t>
            </w:r>
          </w:p>
          <w:p w14:paraId="561E384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4.2.3指标执行</w:t>
            </w:r>
          </w:p>
          <w:p w14:paraId="44C3C29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4.2.4查看验证结果</w:t>
            </w:r>
          </w:p>
          <w:p w14:paraId="2B36C9C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第5章系统管理</w:t>
            </w:r>
          </w:p>
          <w:p w14:paraId="6835CA5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5.1分类管理</w:t>
            </w:r>
          </w:p>
          <w:p w14:paraId="6E29B20E">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5.1.1分类结构定义</w:t>
            </w:r>
          </w:p>
          <w:p w14:paraId="50F9919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5.1.2分类属性</w:t>
            </w:r>
          </w:p>
          <w:p w14:paraId="6E2D8CF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5.1.3分类搜索</w:t>
            </w:r>
          </w:p>
          <w:p w14:paraId="2CE6F1B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5.2工作流管理实践</w:t>
            </w:r>
          </w:p>
          <w:p w14:paraId="54E17F3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5.2.1创建工作流模板</w:t>
            </w:r>
          </w:p>
          <w:p w14:paraId="018E3298">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5.2.2工作流布局</w:t>
            </w:r>
          </w:p>
          <w:p w14:paraId="7002AF8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5.3生命周期管理实践</w:t>
            </w:r>
          </w:p>
          <w:p w14:paraId="21DA753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5.3.1状态管理</w:t>
            </w:r>
          </w:p>
          <w:p w14:paraId="0D7423CD">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5.3.2创建生命周期模板</w:t>
            </w:r>
          </w:p>
          <w:p w14:paraId="6760897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5.4权限管理</w:t>
            </w:r>
          </w:p>
          <w:p w14:paraId="0B79304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5.4.1创建权限</w:t>
            </w:r>
          </w:p>
          <w:p w14:paraId="00B81AD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5.4.2项目权限</w:t>
            </w:r>
          </w:p>
          <w:p w14:paraId="07255F6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5.5 参与者管理</w:t>
            </w:r>
          </w:p>
          <w:p w14:paraId="569411E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5.5.1 用户管理</w:t>
            </w:r>
          </w:p>
          <w:p w14:paraId="0A5AB66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5.5.2 群组管理</w:t>
            </w:r>
          </w:p>
          <w:p w14:paraId="7091EBA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5.5.3 角色管理</w:t>
            </w:r>
          </w:p>
          <w:p w14:paraId="5422AE7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第六章 基于LED产品的PLM系统应用实践</w:t>
            </w:r>
          </w:p>
          <w:p w14:paraId="49F578A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6.1</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LED产品的项目背景</w:t>
            </w:r>
          </w:p>
          <w:p w14:paraId="35CB670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6.2</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LED产品的需求管理</w:t>
            </w:r>
          </w:p>
          <w:p w14:paraId="7C77B29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6.3</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LED产品的项目管理</w:t>
            </w:r>
          </w:p>
          <w:p w14:paraId="176086E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6.4</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LED产品的产品数据管理</w:t>
            </w:r>
          </w:p>
          <w:p w14:paraId="24C1BA1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6.5</w:t>
            </w:r>
            <w:r>
              <w:rPr>
                <w:rFonts w:hint="eastAsia" w:ascii="仿宋" w:hAnsi="仿宋" w:eastAsia="仿宋" w:cstheme="minorBidi"/>
                <w:kern w:val="2"/>
                <w:sz w:val="24"/>
                <w:szCs w:val="24"/>
                <w:lang w:val="en-US" w:eastAsia="zh-CN" w:bidi="ar-SA"/>
              </w:rPr>
              <w:t xml:space="preserve"> </w:t>
            </w:r>
            <w:r>
              <w:rPr>
                <w:rFonts w:hint="default" w:ascii="仿宋" w:hAnsi="仿宋" w:eastAsia="仿宋" w:cstheme="minorBidi"/>
                <w:kern w:val="2"/>
                <w:sz w:val="24"/>
                <w:szCs w:val="24"/>
                <w:lang w:val="en-US" w:eastAsia="zh-CN" w:bidi="ar-SA"/>
              </w:rPr>
              <w:t>LED产品使用PLM系统的应用成果总结</w:t>
            </w:r>
          </w:p>
        </w:tc>
        <w:tc>
          <w:tcPr>
            <w:tcW w:w="1100" w:type="dxa"/>
            <w:vMerge w:val="continue"/>
            <w:vAlign w:val="center"/>
          </w:tcPr>
          <w:p w14:paraId="07FB4929">
            <w:pPr>
              <w:pStyle w:val="6"/>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theme="minorBidi"/>
                <w:kern w:val="2"/>
                <w:sz w:val="24"/>
                <w:szCs w:val="24"/>
                <w:lang w:val="en-US" w:eastAsia="zh-CN" w:bidi="ar-SA"/>
              </w:rPr>
            </w:pPr>
          </w:p>
        </w:tc>
      </w:tr>
      <w:tr w14:paraId="1CA8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restart"/>
            <w:vAlign w:val="center"/>
          </w:tcPr>
          <w:p w14:paraId="5D830138">
            <w:pPr>
              <w:jc w:val="center"/>
              <w:rPr>
                <w:rFonts w:ascii="仿宋" w:hAnsi="仿宋" w:eastAsia="仿宋"/>
                <w:sz w:val="24"/>
                <w:szCs w:val="24"/>
              </w:rPr>
            </w:pPr>
            <w:r>
              <w:rPr>
                <w:rFonts w:ascii="仿宋" w:hAnsi="仿宋" w:eastAsia="仿宋"/>
                <w:sz w:val="24"/>
                <w:szCs w:val="24"/>
              </w:rPr>
              <w:t>2</w:t>
            </w:r>
          </w:p>
        </w:tc>
        <w:tc>
          <w:tcPr>
            <w:tcW w:w="1431" w:type="dxa"/>
            <w:vMerge w:val="restart"/>
            <w:tcBorders>
              <w:top w:val="single" w:color="auto" w:sz="4" w:space="0"/>
              <w:left w:val="single" w:color="auto" w:sz="4" w:space="0"/>
              <w:right w:val="single" w:color="auto" w:sz="4" w:space="0"/>
            </w:tcBorders>
            <w:vAlign w:val="center"/>
          </w:tcPr>
          <w:p w14:paraId="7DF6EF89">
            <w:pPr>
              <w:jc w:val="center"/>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《智能制造系统应用》课程</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50B252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1、课程资源需包含教学大纲、课件PPT、微课视频、实验手册、习题：</w:t>
            </w:r>
          </w:p>
        </w:tc>
        <w:tc>
          <w:tcPr>
            <w:tcW w:w="1100" w:type="dxa"/>
            <w:vMerge w:val="restart"/>
            <w:vAlign w:val="center"/>
          </w:tcPr>
          <w:p w14:paraId="03357585">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1门</w:t>
            </w:r>
          </w:p>
        </w:tc>
      </w:tr>
      <w:tr w14:paraId="153C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continue"/>
            <w:vAlign w:val="center"/>
          </w:tcPr>
          <w:p w14:paraId="6F38B65A">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pPr>
          </w:p>
        </w:tc>
        <w:tc>
          <w:tcPr>
            <w:tcW w:w="1431" w:type="dxa"/>
            <w:vMerge w:val="continue"/>
            <w:tcBorders>
              <w:left w:val="single" w:color="auto" w:sz="4" w:space="0"/>
              <w:right w:val="single" w:color="auto" w:sz="4" w:space="0"/>
            </w:tcBorders>
            <w:vAlign w:val="center"/>
          </w:tcPr>
          <w:p w14:paraId="4B70738A">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CA42D3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 要求课程大纲1份，课件PPT数量≥11份，PPT页数≥300页；</w:t>
            </w:r>
          </w:p>
        </w:tc>
        <w:tc>
          <w:tcPr>
            <w:tcW w:w="1100" w:type="dxa"/>
            <w:vMerge w:val="continue"/>
            <w:vAlign w:val="center"/>
          </w:tcPr>
          <w:p w14:paraId="5F8B5E82">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14:paraId="174D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continue"/>
            <w:vAlign w:val="center"/>
          </w:tcPr>
          <w:p w14:paraId="03B77D1A">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1B6BD4A">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D2446CD">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1.2 要求微课视频数量≥20个，总视频时长不低于200分钟；</w:t>
            </w:r>
          </w:p>
        </w:tc>
        <w:tc>
          <w:tcPr>
            <w:tcW w:w="1100" w:type="dxa"/>
            <w:vMerge w:val="continue"/>
            <w:vAlign w:val="center"/>
          </w:tcPr>
          <w:p w14:paraId="42F104C7">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14:paraId="2817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continue"/>
            <w:vAlign w:val="center"/>
          </w:tcPr>
          <w:p w14:paraId="462C5333">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F19987A">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77F2FC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1.3 要求实验手册数量≥4份；</w:t>
            </w:r>
          </w:p>
        </w:tc>
        <w:tc>
          <w:tcPr>
            <w:tcW w:w="1100" w:type="dxa"/>
            <w:vMerge w:val="continue"/>
            <w:vAlign w:val="center"/>
          </w:tcPr>
          <w:p w14:paraId="6FBE41CF">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14:paraId="6900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5" w:type="dxa"/>
            <w:vMerge w:val="continue"/>
            <w:vAlign w:val="center"/>
          </w:tcPr>
          <w:p w14:paraId="0EA7920D">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E83C2D5">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B57F1F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1.4 要求习题总数量≥200题，包括但不限于填空、单选、多选、判断等多种题型。</w:t>
            </w:r>
          </w:p>
        </w:tc>
        <w:tc>
          <w:tcPr>
            <w:tcW w:w="1100" w:type="dxa"/>
            <w:vMerge w:val="continue"/>
            <w:vAlign w:val="center"/>
          </w:tcPr>
          <w:p w14:paraId="49666B3D">
            <w:pPr>
              <w:pStyle w:val="6"/>
              <w:keepNext w:val="0"/>
              <w:keepLines w:val="0"/>
              <w:pageBreakBefore w:val="0"/>
              <w:widowControl w:val="0"/>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p>
        </w:tc>
      </w:tr>
      <w:tr w14:paraId="409B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5" w:type="dxa"/>
            <w:vMerge w:val="continue"/>
            <w:vAlign w:val="center"/>
          </w:tcPr>
          <w:p w14:paraId="6D3A76C3">
            <w:pPr>
              <w:pStyle w:val="6"/>
              <w:keepNext w:val="0"/>
              <w:keepLines w:val="0"/>
              <w:pageBreakBefore w:val="0"/>
              <w:widowControl w:val="0"/>
              <w:kinsoku/>
              <w:wordWrap/>
              <w:overflowPunct/>
              <w:topLinePunct w:val="0"/>
              <w:autoSpaceDE/>
              <w:autoSpaceDN/>
              <w:bidi w:val="0"/>
              <w:adjustRightInd/>
              <w:spacing w:line="240" w:lineRule="auto"/>
              <w:jc w:val="both"/>
              <w:textAlignment w:val="auto"/>
            </w:pPr>
          </w:p>
        </w:tc>
        <w:tc>
          <w:tcPr>
            <w:tcW w:w="1431" w:type="dxa"/>
            <w:vMerge w:val="continue"/>
            <w:tcBorders>
              <w:left w:val="single" w:color="auto" w:sz="4" w:space="0"/>
              <w:bottom w:val="single" w:color="auto" w:sz="4" w:space="0"/>
              <w:right w:val="single" w:color="auto" w:sz="4" w:space="0"/>
            </w:tcBorders>
            <w:vAlign w:val="center"/>
          </w:tcPr>
          <w:p w14:paraId="30672868">
            <w:pPr>
              <w:pStyle w:val="6"/>
              <w:keepNext w:val="0"/>
              <w:keepLines w:val="0"/>
              <w:pageBreakBefore w:val="0"/>
              <w:widowControl w:val="0"/>
              <w:kinsoku/>
              <w:wordWrap/>
              <w:overflowPunct/>
              <w:topLinePunct w:val="0"/>
              <w:autoSpaceDE/>
              <w:autoSpaceDN/>
              <w:bidi w:val="0"/>
              <w:adjustRightInd/>
              <w:spacing w:line="240" w:lineRule="auto"/>
              <w:jc w:val="both"/>
              <w:textAlignment w:val="auto"/>
            </w:pPr>
          </w:p>
        </w:tc>
        <w:tc>
          <w:tcPr>
            <w:tcW w:w="5752" w:type="dxa"/>
            <w:gridSpan w:val="3"/>
            <w:tcBorders>
              <w:top w:val="single" w:color="auto" w:sz="4" w:space="0"/>
              <w:left w:val="single" w:color="auto" w:sz="4" w:space="0"/>
              <w:bottom w:val="single" w:color="auto" w:sz="4" w:space="0"/>
              <w:right w:val="single" w:color="auto" w:sz="4" w:space="0"/>
            </w:tcBorders>
          </w:tcPr>
          <w:p w14:paraId="2E4E133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w:t>
            </w:r>
            <w:r>
              <w:rPr>
                <w:rFonts w:hint="eastAsia" w:ascii="仿宋" w:hAnsi="仿宋" w:eastAsia="仿宋" w:cstheme="minorBidi"/>
                <w:kern w:val="2"/>
                <w:sz w:val="24"/>
                <w:szCs w:val="24"/>
                <w:lang w:val="en-US" w:eastAsia="zh-CN" w:bidi="ar-SA"/>
              </w:rPr>
              <w:t>、</w:t>
            </w:r>
            <w:r>
              <w:rPr>
                <w:rFonts w:hint="default" w:ascii="仿宋" w:hAnsi="仿宋" w:eastAsia="仿宋" w:cstheme="minorBidi"/>
                <w:kern w:val="2"/>
                <w:sz w:val="24"/>
                <w:szCs w:val="24"/>
                <w:lang w:val="en-US" w:eastAsia="zh-CN" w:bidi="ar-SA"/>
              </w:rPr>
              <w:t>课程知识结构目录包括但不限于以下内容：</w:t>
            </w:r>
          </w:p>
          <w:p w14:paraId="3DDDDFF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第一章：智能制造概述</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1824E8F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 智能制造概述</w:t>
            </w:r>
            <w:r>
              <w:rPr>
                <w:rFonts w:hint="eastAsia" w:ascii="仿宋" w:hAnsi="仿宋" w:eastAsia="仿宋" w:cstheme="minorBidi"/>
                <w:kern w:val="2"/>
                <w:sz w:val="24"/>
                <w:szCs w:val="24"/>
                <w:lang w:val="en-US" w:eastAsia="zh-CN" w:bidi="ar-SA"/>
              </w:rPr>
              <w:tab/>
            </w:r>
          </w:p>
          <w:p w14:paraId="5D8C634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1.1.2 工业4.0环境下制造业转型</w:t>
            </w:r>
            <w:r>
              <w:rPr>
                <w:rFonts w:hint="eastAsia" w:ascii="仿宋" w:hAnsi="仿宋" w:eastAsia="仿宋" w:cstheme="minorBidi"/>
                <w:kern w:val="2"/>
                <w:sz w:val="24"/>
                <w:szCs w:val="24"/>
                <w:lang w:val="en-US" w:eastAsia="zh-CN" w:bidi="ar-SA"/>
              </w:rPr>
              <w:tab/>
            </w:r>
          </w:p>
          <w:p w14:paraId="0F88D3E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1.1.3 工厂数字化运营管理</w:t>
            </w:r>
            <w:r>
              <w:rPr>
                <w:rFonts w:hint="eastAsia" w:ascii="仿宋" w:hAnsi="仿宋" w:eastAsia="仿宋" w:cstheme="minorBidi"/>
                <w:kern w:val="2"/>
                <w:sz w:val="24"/>
                <w:szCs w:val="24"/>
                <w:lang w:val="en-US" w:eastAsia="zh-CN" w:bidi="ar-SA"/>
              </w:rPr>
              <w:tab/>
            </w:r>
          </w:p>
          <w:p w14:paraId="4436EF14">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1.1.4 电子制造业趋势分析</w:t>
            </w:r>
            <w:r>
              <w:rPr>
                <w:rFonts w:hint="eastAsia" w:ascii="仿宋" w:hAnsi="仿宋" w:eastAsia="仿宋" w:cstheme="minorBidi"/>
                <w:kern w:val="2"/>
                <w:sz w:val="24"/>
                <w:szCs w:val="24"/>
                <w:lang w:val="en-US" w:eastAsia="zh-CN" w:bidi="ar-SA"/>
              </w:rPr>
              <w:tab/>
            </w:r>
          </w:p>
          <w:p w14:paraId="14D1AC4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1.1.5 电子行业智能制造发展趋势</w:t>
            </w:r>
            <w:r>
              <w:rPr>
                <w:rFonts w:hint="eastAsia" w:ascii="仿宋" w:hAnsi="仿宋" w:eastAsia="仿宋" w:cstheme="minorBidi"/>
                <w:kern w:val="2"/>
                <w:sz w:val="24"/>
                <w:szCs w:val="24"/>
                <w:lang w:val="en-US" w:eastAsia="zh-CN" w:bidi="ar-SA"/>
              </w:rPr>
              <w:tab/>
            </w:r>
          </w:p>
          <w:p w14:paraId="1D8E0454">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第二章：MOM平台概述</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7E53A76E">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2.1 制造行业MOM介绍</w:t>
            </w:r>
            <w:r>
              <w:rPr>
                <w:rFonts w:hint="eastAsia" w:ascii="仿宋" w:hAnsi="仿宋" w:eastAsia="仿宋" w:cstheme="minorBidi"/>
                <w:kern w:val="2"/>
                <w:sz w:val="24"/>
                <w:szCs w:val="24"/>
                <w:lang w:val="en-US" w:eastAsia="zh-CN" w:bidi="ar-SA"/>
              </w:rPr>
              <w:tab/>
            </w:r>
          </w:p>
          <w:p w14:paraId="52AD8C54">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2.1.1 智能制造软件概述</w:t>
            </w:r>
            <w:r>
              <w:rPr>
                <w:rFonts w:hint="eastAsia" w:ascii="仿宋" w:hAnsi="仿宋" w:eastAsia="仿宋" w:cstheme="minorBidi"/>
                <w:kern w:val="2"/>
                <w:sz w:val="24"/>
                <w:szCs w:val="24"/>
                <w:lang w:val="en-US" w:eastAsia="zh-CN" w:bidi="ar-SA"/>
              </w:rPr>
              <w:tab/>
            </w:r>
          </w:p>
          <w:p w14:paraId="1B14C51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2.1.2 制造行业管理现状分析</w:t>
            </w:r>
            <w:r>
              <w:rPr>
                <w:rFonts w:hint="eastAsia" w:ascii="仿宋" w:hAnsi="仿宋" w:eastAsia="仿宋" w:cstheme="minorBidi"/>
                <w:kern w:val="2"/>
                <w:sz w:val="24"/>
                <w:szCs w:val="24"/>
                <w:lang w:val="en-US" w:eastAsia="zh-CN" w:bidi="ar-SA"/>
              </w:rPr>
              <w:tab/>
            </w:r>
          </w:p>
          <w:p w14:paraId="41DD53A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2.1.3 制造行业智能制造软件实施意义</w:t>
            </w:r>
            <w:r>
              <w:rPr>
                <w:rFonts w:hint="eastAsia" w:ascii="仿宋" w:hAnsi="仿宋" w:eastAsia="仿宋" w:cstheme="minorBidi"/>
                <w:kern w:val="2"/>
                <w:sz w:val="24"/>
                <w:szCs w:val="24"/>
                <w:lang w:val="en-US" w:eastAsia="zh-CN" w:bidi="ar-SA"/>
              </w:rPr>
              <w:tab/>
            </w:r>
          </w:p>
          <w:p w14:paraId="03539FF4">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第三章：制造行业认知</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3D535DC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 制造行业基础知识</w:t>
            </w:r>
            <w:r>
              <w:rPr>
                <w:rFonts w:hint="eastAsia" w:ascii="仿宋" w:hAnsi="仿宋" w:eastAsia="仿宋" w:cstheme="minorBidi"/>
                <w:kern w:val="2"/>
                <w:sz w:val="24"/>
                <w:szCs w:val="24"/>
                <w:lang w:val="en-US" w:eastAsia="zh-CN" w:bidi="ar-SA"/>
              </w:rPr>
              <w:tab/>
            </w:r>
          </w:p>
          <w:p w14:paraId="664AC30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3.1.1 制造行业基础概念</w:t>
            </w:r>
            <w:r>
              <w:rPr>
                <w:rFonts w:hint="eastAsia" w:ascii="仿宋" w:hAnsi="仿宋" w:eastAsia="仿宋" w:cstheme="minorBidi"/>
                <w:kern w:val="2"/>
                <w:sz w:val="24"/>
                <w:szCs w:val="24"/>
                <w:lang w:val="en-US" w:eastAsia="zh-CN" w:bidi="ar-SA"/>
              </w:rPr>
              <w:tab/>
            </w:r>
          </w:p>
          <w:p w14:paraId="08FF5FB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3.1.2 制造行业常用物料认识</w:t>
            </w:r>
            <w:r>
              <w:rPr>
                <w:rFonts w:hint="eastAsia" w:ascii="仿宋" w:hAnsi="仿宋" w:eastAsia="仿宋" w:cstheme="minorBidi"/>
                <w:kern w:val="2"/>
                <w:sz w:val="24"/>
                <w:szCs w:val="24"/>
                <w:lang w:val="en-US" w:eastAsia="zh-CN" w:bidi="ar-SA"/>
              </w:rPr>
              <w:tab/>
            </w:r>
          </w:p>
          <w:p w14:paraId="421E713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3.1.3 制造行业常用工装认识</w:t>
            </w:r>
            <w:r>
              <w:rPr>
                <w:rFonts w:hint="eastAsia" w:ascii="仿宋" w:hAnsi="仿宋" w:eastAsia="仿宋" w:cstheme="minorBidi"/>
                <w:kern w:val="2"/>
                <w:sz w:val="24"/>
                <w:szCs w:val="24"/>
                <w:lang w:val="en-US" w:eastAsia="zh-CN" w:bidi="ar-SA"/>
              </w:rPr>
              <w:tab/>
            </w:r>
          </w:p>
          <w:p w14:paraId="003BB258">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3.1.4 制造行业重点设备</w:t>
            </w:r>
            <w:r>
              <w:rPr>
                <w:rFonts w:hint="eastAsia" w:ascii="仿宋" w:hAnsi="仿宋" w:eastAsia="仿宋" w:cstheme="minorBidi"/>
                <w:kern w:val="2"/>
                <w:sz w:val="24"/>
                <w:szCs w:val="24"/>
                <w:lang w:val="en-US" w:eastAsia="zh-CN" w:bidi="ar-SA"/>
              </w:rPr>
              <w:tab/>
            </w:r>
          </w:p>
          <w:p w14:paraId="4D1B619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3.2 电子行业工艺流程</w:t>
            </w:r>
          </w:p>
          <w:p w14:paraId="77C3635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3.2.1 SMT生产工艺流程</w:t>
            </w:r>
            <w:r>
              <w:rPr>
                <w:rFonts w:hint="eastAsia" w:ascii="仿宋" w:hAnsi="仿宋" w:eastAsia="仿宋" w:cstheme="minorBidi"/>
                <w:kern w:val="2"/>
                <w:sz w:val="24"/>
                <w:szCs w:val="24"/>
                <w:lang w:val="en-US" w:eastAsia="zh-CN" w:bidi="ar-SA"/>
              </w:rPr>
              <w:tab/>
            </w:r>
          </w:p>
          <w:p w14:paraId="6B13C56E">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3.2.2 DIP生产工艺流程</w:t>
            </w:r>
            <w:r>
              <w:rPr>
                <w:rFonts w:hint="eastAsia" w:ascii="仿宋" w:hAnsi="仿宋" w:eastAsia="仿宋" w:cstheme="minorBidi"/>
                <w:kern w:val="2"/>
                <w:sz w:val="24"/>
                <w:szCs w:val="24"/>
                <w:lang w:val="en-US" w:eastAsia="zh-CN" w:bidi="ar-SA"/>
              </w:rPr>
              <w:tab/>
            </w:r>
          </w:p>
          <w:p w14:paraId="14A5973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3.2.3 装配段工艺流程</w:t>
            </w:r>
          </w:p>
          <w:p w14:paraId="06AA640E">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第四章：电子SMT智能制造实践</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7F619A98">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 基础数据管理</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62AC517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4.1.1 工厂建模</w:t>
            </w:r>
            <w:r>
              <w:rPr>
                <w:rFonts w:hint="eastAsia" w:ascii="仿宋" w:hAnsi="仿宋" w:eastAsia="仿宋" w:cstheme="minorBidi"/>
                <w:kern w:val="2"/>
                <w:sz w:val="24"/>
                <w:szCs w:val="24"/>
                <w:lang w:val="en-US" w:eastAsia="zh-CN" w:bidi="ar-SA"/>
              </w:rPr>
              <w:tab/>
            </w:r>
          </w:p>
          <w:p w14:paraId="5E1E1BB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4.1.2 产品Recipe建模</w:t>
            </w:r>
            <w:r>
              <w:rPr>
                <w:rFonts w:hint="eastAsia" w:ascii="仿宋" w:hAnsi="仿宋" w:eastAsia="仿宋" w:cstheme="minorBidi"/>
                <w:kern w:val="2"/>
                <w:sz w:val="24"/>
                <w:szCs w:val="24"/>
                <w:lang w:val="en-US" w:eastAsia="zh-CN" w:bidi="ar-SA"/>
              </w:rPr>
              <w:tab/>
            </w:r>
          </w:p>
          <w:p w14:paraId="0D55178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4.1.3 资源方案建模</w:t>
            </w:r>
            <w:r>
              <w:rPr>
                <w:rFonts w:hint="eastAsia" w:ascii="仿宋" w:hAnsi="仿宋" w:eastAsia="仿宋" w:cstheme="minorBidi"/>
                <w:kern w:val="2"/>
                <w:sz w:val="24"/>
                <w:szCs w:val="24"/>
                <w:lang w:val="en-US" w:eastAsia="zh-CN" w:bidi="ar-SA"/>
              </w:rPr>
              <w:tab/>
            </w:r>
          </w:p>
          <w:p w14:paraId="73845C5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4.1.4 仓库建模</w:t>
            </w:r>
            <w:r>
              <w:rPr>
                <w:rFonts w:hint="eastAsia" w:ascii="仿宋" w:hAnsi="仿宋" w:eastAsia="仿宋" w:cstheme="minorBidi"/>
                <w:kern w:val="2"/>
                <w:sz w:val="24"/>
                <w:szCs w:val="24"/>
                <w:lang w:val="en-US" w:eastAsia="zh-CN" w:bidi="ar-SA"/>
              </w:rPr>
              <w:tab/>
            </w:r>
          </w:p>
          <w:p w14:paraId="3ACB5A8B">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 SMT工单管理</w:t>
            </w:r>
            <w:r>
              <w:rPr>
                <w:rFonts w:hint="eastAsia" w:ascii="仿宋" w:hAnsi="仿宋" w:eastAsia="仿宋" w:cstheme="minorBidi"/>
                <w:kern w:val="2"/>
                <w:sz w:val="24"/>
                <w:szCs w:val="24"/>
                <w:lang w:val="en-US" w:eastAsia="zh-CN" w:bidi="ar-SA"/>
              </w:rPr>
              <w:tab/>
            </w:r>
          </w:p>
          <w:p w14:paraId="23D6F059">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4.2.1 工单管理业务场景</w:t>
            </w:r>
            <w:r>
              <w:rPr>
                <w:rFonts w:hint="eastAsia" w:ascii="仿宋" w:hAnsi="仿宋" w:eastAsia="仿宋" w:cstheme="minorBidi"/>
                <w:kern w:val="2"/>
                <w:sz w:val="24"/>
                <w:szCs w:val="24"/>
                <w:lang w:val="en-US" w:eastAsia="zh-CN" w:bidi="ar-SA"/>
              </w:rPr>
              <w:tab/>
            </w:r>
          </w:p>
          <w:p w14:paraId="0632F77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4.2.2 SMT工艺路线配置</w:t>
            </w:r>
            <w:r>
              <w:rPr>
                <w:rFonts w:hint="eastAsia" w:ascii="仿宋" w:hAnsi="仿宋" w:eastAsia="仿宋" w:cstheme="minorBidi"/>
                <w:kern w:val="2"/>
                <w:sz w:val="24"/>
                <w:szCs w:val="24"/>
                <w:lang w:val="en-US" w:eastAsia="zh-CN" w:bidi="ar-SA"/>
              </w:rPr>
              <w:tab/>
            </w:r>
          </w:p>
          <w:p w14:paraId="5708ED7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4.2.3 工单操作台</w:t>
            </w:r>
            <w:r>
              <w:rPr>
                <w:rFonts w:hint="eastAsia" w:ascii="仿宋" w:hAnsi="仿宋" w:eastAsia="仿宋" w:cstheme="minorBidi"/>
                <w:kern w:val="2"/>
                <w:sz w:val="24"/>
                <w:szCs w:val="24"/>
                <w:lang w:val="en-US" w:eastAsia="zh-CN" w:bidi="ar-SA"/>
              </w:rPr>
              <w:tab/>
            </w:r>
          </w:p>
          <w:p w14:paraId="1D5CA26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4.2.4 料表管理</w:t>
            </w:r>
            <w:r>
              <w:rPr>
                <w:rFonts w:hint="eastAsia" w:ascii="仿宋" w:hAnsi="仿宋" w:eastAsia="仿宋" w:cstheme="minorBidi"/>
                <w:kern w:val="2"/>
                <w:sz w:val="24"/>
                <w:szCs w:val="24"/>
                <w:lang w:val="en-US" w:eastAsia="zh-CN" w:bidi="ar-SA"/>
              </w:rPr>
              <w:tab/>
            </w:r>
          </w:p>
          <w:p w14:paraId="7EB7B61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4.2.5 批次拆分</w:t>
            </w:r>
          </w:p>
          <w:p w14:paraId="0455447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 SMT防错管理</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3E6AADD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4.3.1 SMT上料防错业务场景</w:t>
            </w:r>
            <w:r>
              <w:rPr>
                <w:rFonts w:hint="eastAsia" w:ascii="仿宋" w:hAnsi="仿宋" w:eastAsia="仿宋" w:cstheme="minorBidi"/>
                <w:kern w:val="2"/>
                <w:sz w:val="24"/>
                <w:szCs w:val="24"/>
                <w:lang w:val="en-US" w:eastAsia="zh-CN" w:bidi="ar-SA"/>
              </w:rPr>
              <w:tab/>
            </w:r>
          </w:p>
          <w:p w14:paraId="659396B4">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4.3.2 Feeder基础维护</w:t>
            </w:r>
            <w:r>
              <w:rPr>
                <w:rFonts w:hint="eastAsia" w:ascii="仿宋" w:hAnsi="仿宋" w:eastAsia="仿宋" w:cstheme="minorBidi"/>
                <w:kern w:val="2"/>
                <w:sz w:val="24"/>
                <w:szCs w:val="24"/>
                <w:lang w:val="en-US" w:eastAsia="zh-CN" w:bidi="ar-SA"/>
              </w:rPr>
              <w:tab/>
            </w:r>
          </w:p>
          <w:p w14:paraId="199F297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4.3.3 Feeder绑定</w:t>
            </w:r>
            <w:r>
              <w:rPr>
                <w:rFonts w:hint="eastAsia" w:ascii="仿宋" w:hAnsi="仿宋" w:eastAsia="仿宋" w:cstheme="minorBidi"/>
                <w:kern w:val="2"/>
                <w:sz w:val="24"/>
                <w:szCs w:val="24"/>
                <w:lang w:val="en-US" w:eastAsia="zh-CN" w:bidi="ar-SA"/>
              </w:rPr>
              <w:tab/>
            </w:r>
          </w:p>
          <w:p w14:paraId="77DF7C3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4.3.4 ReelID条码导入</w:t>
            </w:r>
            <w:r>
              <w:rPr>
                <w:rFonts w:hint="eastAsia" w:ascii="仿宋" w:hAnsi="仿宋" w:eastAsia="仿宋" w:cstheme="minorBidi"/>
                <w:kern w:val="2"/>
                <w:sz w:val="24"/>
                <w:szCs w:val="24"/>
                <w:lang w:val="en-US" w:eastAsia="zh-CN" w:bidi="ar-SA"/>
              </w:rPr>
              <w:tab/>
            </w:r>
          </w:p>
          <w:p w14:paraId="23484DB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4.3.5 SMT上料</w:t>
            </w:r>
            <w:r>
              <w:rPr>
                <w:rFonts w:hint="eastAsia" w:ascii="仿宋" w:hAnsi="仿宋" w:eastAsia="仿宋" w:cstheme="minorBidi"/>
                <w:kern w:val="2"/>
                <w:sz w:val="24"/>
                <w:szCs w:val="24"/>
                <w:lang w:val="en-US" w:eastAsia="zh-CN" w:bidi="ar-SA"/>
              </w:rPr>
              <w:tab/>
            </w:r>
          </w:p>
          <w:p w14:paraId="49E872B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4.3.6 SMT接料</w:t>
            </w:r>
            <w:r>
              <w:rPr>
                <w:rFonts w:hint="eastAsia" w:ascii="仿宋" w:hAnsi="仿宋" w:eastAsia="仿宋" w:cstheme="minorBidi"/>
                <w:kern w:val="2"/>
                <w:sz w:val="24"/>
                <w:szCs w:val="24"/>
                <w:lang w:val="en-US" w:eastAsia="zh-CN" w:bidi="ar-SA"/>
              </w:rPr>
              <w:tab/>
            </w:r>
          </w:p>
          <w:p w14:paraId="0237429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 IPQC物料检查</w:t>
            </w:r>
            <w:r>
              <w:rPr>
                <w:rFonts w:hint="eastAsia" w:ascii="仿宋" w:hAnsi="仿宋" w:eastAsia="仿宋" w:cstheme="minorBidi"/>
                <w:kern w:val="2"/>
                <w:sz w:val="24"/>
                <w:szCs w:val="24"/>
                <w:lang w:val="en-US" w:eastAsia="zh-CN" w:bidi="ar-SA"/>
              </w:rPr>
              <w:tab/>
            </w:r>
          </w:p>
          <w:p w14:paraId="5007E7D8">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4.4.1 IPQC巡检业务场景</w:t>
            </w:r>
            <w:r>
              <w:rPr>
                <w:rFonts w:hint="eastAsia" w:ascii="仿宋" w:hAnsi="仿宋" w:eastAsia="仿宋" w:cstheme="minorBidi"/>
                <w:kern w:val="2"/>
                <w:sz w:val="24"/>
                <w:szCs w:val="24"/>
                <w:lang w:val="en-US" w:eastAsia="zh-CN" w:bidi="ar-SA"/>
              </w:rPr>
              <w:tab/>
            </w:r>
          </w:p>
          <w:p w14:paraId="6D59DC4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4.4.2 首套料检查</w:t>
            </w:r>
            <w:r>
              <w:rPr>
                <w:rFonts w:hint="eastAsia" w:ascii="仿宋" w:hAnsi="仿宋" w:eastAsia="仿宋" w:cstheme="minorBidi"/>
                <w:kern w:val="2"/>
                <w:sz w:val="24"/>
                <w:szCs w:val="24"/>
                <w:lang w:val="en-US" w:eastAsia="zh-CN" w:bidi="ar-SA"/>
              </w:rPr>
              <w:tab/>
            </w:r>
          </w:p>
          <w:p w14:paraId="38CE260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4.4.3 接料检查</w:t>
            </w:r>
            <w:r>
              <w:rPr>
                <w:rFonts w:hint="eastAsia" w:ascii="仿宋" w:hAnsi="仿宋" w:eastAsia="仿宋" w:cstheme="minorBidi"/>
                <w:kern w:val="2"/>
                <w:sz w:val="24"/>
                <w:szCs w:val="24"/>
                <w:lang w:val="en-US" w:eastAsia="zh-CN" w:bidi="ar-SA"/>
              </w:rPr>
              <w:tab/>
            </w:r>
          </w:p>
          <w:p w14:paraId="0836B9FD">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4.4.4 物料巡检</w:t>
            </w:r>
            <w:r>
              <w:rPr>
                <w:rFonts w:hint="eastAsia" w:ascii="仿宋" w:hAnsi="仿宋" w:eastAsia="仿宋" w:cstheme="minorBidi"/>
                <w:kern w:val="2"/>
                <w:sz w:val="24"/>
                <w:szCs w:val="24"/>
                <w:lang w:val="en-US" w:eastAsia="zh-CN" w:bidi="ar-SA"/>
              </w:rPr>
              <w:tab/>
            </w:r>
          </w:p>
          <w:p w14:paraId="6DD5C01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 SMT生产采集</w:t>
            </w:r>
            <w:r>
              <w:rPr>
                <w:rFonts w:hint="eastAsia" w:ascii="仿宋" w:hAnsi="仿宋" w:eastAsia="仿宋" w:cstheme="minorBidi"/>
                <w:kern w:val="2"/>
                <w:sz w:val="24"/>
                <w:szCs w:val="24"/>
                <w:lang w:val="en-US" w:eastAsia="zh-CN" w:bidi="ar-SA"/>
              </w:rPr>
              <w:tab/>
            </w:r>
          </w:p>
          <w:p w14:paraId="483D72B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4.5.1 SMT生产业务场景</w:t>
            </w:r>
            <w:r>
              <w:rPr>
                <w:rFonts w:hint="eastAsia" w:ascii="仿宋" w:hAnsi="仿宋" w:eastAsia="仿宋" w:cstheme="minorBidi"/>
                <w:kern w:val="2"/>
                <w:sz w:val="24"/>
                <w:szCs w:val="24"/>
                <w:lang w:val="en-US" w:eastAsia="zh-CN" w:bidi="ar-SA"/>
              </w:rPr>
              <w:tab/>
            </w:r>
          </w:p>
          <w:p w14:paraId="5FE3ED5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4.5.2 SMT过站采集</w:t>
            </w:r>
            <w:r>
              <w:rPr>
                <w:rFonts w:hint="eastAsia" w:ascii="仿宋" w:hAnsi="仿宋" w:eastAsia="仿宋" w:cstheme="minorBidi"/>
                <w:kern w:val="2"/>
                <w:sz w:val="24"/>
                <w:szCs w:val="24"/>
                <w:lang w:val="en-US" w:eastAsia="zh-CN" w:bidi="ar-SA"/>
              </w:rPr>
              <w:tab/>
            </w:r>
          </w:p>
          <w:p w14:paraId="22F4F56D">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4.5.3 产品过站信息查询</w:t>
            </w:r>
            <w:r>
              <w:rPr>
                <w:rFonts w:hint="eastAsia" w:ascii="仿宋" w:hAnsi="仿宋" w:eastAsia="仿宋" w:cstheme="minorBidi"/>
                <w:kern w:val="2"/>
                <w:sz w:val="24"/>
                <w:szCs w:val="24"/>
                <w:lang w:val="en-US" w:eastAsia="zh-CN" w:bidi="ar-SA"/>
              </w:rPr>
              <w:tab/>
            </w:r>
          </w:p>
          <w:p w14:paraId="0B718C9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4.5.4 生产进度统计信息查询</w:t>
            </w:r>
            <w:r>
              <w:rPr>
                <w:rFonts w:hint="eastAsia" w:ascii="仿宋" w:hAnsi="仿宋" w:eastAsia="仿宋" w:cstheme="minorBidi"/>
                <w:kern w:val="2"/>
                <w:sz w:val="24"/>
                <w:szCs w:val="24"/>
                <w:lang w:val="en-US" w:eastAsia="zh-CN" w:bidi="ar-SA"/>
              </w:rPr>
              <w:tab/>
            </w:r>
          </w:p>
          <w:p w14:paraId="27C7DBA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4.6 项目式业务操作实验</w:t>
            </w:r>
            <w:r>
              <w:rPr>
                <w:rFonts w:hint="eastAsia" w:ascii="仿宋" w:hAnsi="仿宋" w:eastAsia="仿宋" w:cstheme="minorBidi"/>
                <w:kern w:val="2"/>
                <w:sz w:val="24"/>
                <w:szCs w:val="24"/>
                <w:lang w:val="en-US" w:eastAsia="zh-CN" w:bidi="ar-SA"/>
              </w:rPr>
              <w:tab/>
            </w:r>
          </w:p>
          <w:p w14:paraId="10E4AD1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4.6.1 电子行业SMT物料使用流程实验</w:t>
            </w:r>
            <w:r>
              <w:rPr>
                <w:rFonts w:hint="eastAsia" w:ascii="仿宋" w:hAnsi="仿宋" w:eastAsia="仿宋" w:cstheme="minorBidi"/>
                <w:kern w:val="2"/>
                <w:sz w:val="24"/>
                <w:szCs w:val="24"/>
                <w:lang w:val="en-US" w:eastAsia="zh-CN" w:bidi="ar-SA"/>
              </w:rPr>
              <w:tab/>
            </w:r>
          </w:p>
          <w:p w14:paraId="0580C244">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4.6.2 电子行业生产过程执行流程实验</w:t>
            </w:r>
            <w:r>
              <w:rPr>
                <w:rFonts w:hint="eastAsia" w:ascii="仿宋" w:hAnsi="仿宋" w:eastAsia="仿宋" w:cstheme="minorBidi"/>
                <w:kern w:val="2"/>
                <w:sz w:val="24"/>
                <w:szCs w:val="24"/>
                <w:lang w:val="en-US" w:eastAsia="zh-CN" w:bidi="ar-SA"/>
              </w:rPr>
              <w:tab/>
            </w:r>
          </w:p>
          <w:p w14:paraId="63E0599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0" w:leftChars="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第五章：电子特殊物料管理实践</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39E739E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 锡膏管理</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794A954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5.1.1 锡膏管理业务场景</w:t>
            </w:r>
            <w:r>
              <w:rPr>
                <w:rFonts w:hint="eastAsia" w:ascii="仿宋" w:hAnsi="仿宋" w:eastAsia="仿宋" w:cstheme="minorBidi"/>
                <w:kern w:val="2"/>
                <w:sz w:val="24"/>
                <w:szCs w:val="24"/>
                <w:lang w:val="en-US" w:eastAsia="zh-CN" w:bidi="ar-SA"/>
              </w:rPr>
              <w:tab/>
            </w:r>
          </w:p>
          <w:p w14:paraId="699253AB">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5.1.2 锡膏回温</w:t>
            </w:r>
            <w:r>
              <w:rPr>
                <w:rFonts w:hint="eastAsia" w:ascii="仿宋" w:hAnsi="仿宋" w:eastAsia="仿宋" w:cstheme="minorBidi"/>
                <w:kern w:val="2"/>
                <w:sz w:val="24"/>
                <w:szCs w:val="24"/>
                <w:lang w:val="en-US" w:eastAsia="zh-CN" w:bidi="ar-SA"/>
              </w:rPr>
              <w:tab/>
            </w:r>
          </w:p>
          <w:p w14:paraId="5FB6DE85">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5.1.3 锡膏搅拌</w:t>
            </w:r>
            <w:r>
              <w:rPr>
                <w:rFonts w:hint="eastAsia" w:ascii="仿宋" w:hAnsi="仿宋" w:eastAsia="仿宋" w:cstheme="minorBidi"/>
                <w:kern w:val="2"/>
                <w:sz w:val="24"/>
                <w:szCs w:val="24"/>
                <w:lang w:val="en-US" w:eastAsia="zh-CN" w:bidi="ar-SA"/>
              </w:rPr>
              <w:tab/>
            </w:r>
          </w:p>
          <w:p w14:paraId="597E0EEF">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5.1.4 锡膏粘度测试</w:t>
            </w:r>
            <w:r>
              <w:rPr>
                <w:rFonts w:hint="eastAsia" w:ascii="仿宋" w:hAnsi="仿宋" w:eastAsia="仿宋" w:cstheme="minorBidi"/>
                <w:kern w:val="2"/>
                <w:sz w:val="24"/>
                <w:szCs w:val="24"/>
                <w:lang w:val="en-US" w:eastAsia="zh-CN" w:bidi="ar-SA"/>
              </w:rPr>
              <w:tab/>
            </w:r>
          </w:p>
          <w:p w14:paraId="2D3BB5BE">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5.1.5 锡膏冷藏</w:t>
            </w:r>
            <w:r>
              <w:rPr>
                <w:rFonts w:hint="eastAsia" w:ascii="仿宋" w:hAnsi="仿宋" w:eastAsia="仿宋" w:cstheme="minorBidi"/>
                <w:kern w:val="2"/>
                <w:sz w:val="24"/>
                <w:szCs w:val="24"/>
                <w:lang w:val="en-US" w:eastAsia="zh-CN" w:bidi="ar-SA"/>
              </w:rPr>
              <w:tab/>
            </w:r>
          </w:p>
          <w:p w14:paraId="049D23E0">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5.1.6 锡膏报废</w:t>
            </w:r>
          </w:p>
          <w:p w14:paraId="0407FF43">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 MSD管理</w:t>
            </w:r>
            <w:r>
              <w:rPr>
                <w:rFonts w:hint="eastAsia" w:ascii="仿宋" w:hAnsi="仿宋" w:eastAsia="仿宋" w:cstheme="minorBidi"/>
                <w:kern w:val="2"/>
                <w:sz w:val="24"/>
                <w:szCs w:val="24"/>
                <w:lang w:val="en-US" w:eastAsia="zh-CN" w:bidi="ar-SA"/>
              </w:rPr>
              <w:tab/>
            </w:r>
            <w:r>
              <w:rPr>
                <w:rFonts w:hint="eastAsia" w:ascii="仿宋" w:hAnsi="仿宋" w:eastAsia="仿宋" w:cstheme="minorBidi"/>
                <w:kern w:val="2"/>
                <w:sz w:val="24"/>
                <w:szCs w:val="24"/>
                <w:lang w:val="en-US" w:eastAsia="zh-CN" w:bidi="ar-SA"/>
              </w:rPr>
              <w:tab/>
            </w:r>
          </w:p>
          <w:p w14:paraId="109A6A67">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5.2.1 MSD管理业务场景</w:t>
            </w:r>
            <w:r>
              <w:rPr>
                <w:rFonts w:hint="eastAsia" w:ascii="仿宋" w:hAnsi="仿宋" w:eastAsia="仿宋" w:cstheme="minorBidi"/>
                <w:kern w:val="2"/>
                <w:sz w:val="24"/>
                <w:szCs w:val="24"/>
                <w:lang w:val="en-US" w:eastAsia="zh-CN" w:bidi="ar-SA"/>
              </w:rPr>
              <w:tab/>
            </w:r>
          </w:p>
          <w:p w14:paraId="31142496">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5.2.2 开封/密封</w:t>
            </w:r>
            <w:r>
              <w:rPr>
                <w:rFonts w:hint="eastAsia" w:ascii="仿宋" w:hAnsi="仿宋" w:eastAsia="仿宋" w:cstheme="minorBidi"/>
                <w:kern w:val="2"/>
                <w:sz w:val="24"/>
                <w:szCs w:val="24"/>
                <w:lang w:val="en-US" w:eastAsia="zh-CN" w:bidi="ar-SA"/>
              </w:rPr>
              <w:tab/>
            </w:r>
          </w:p>
          <w:p w14:paraId="086C0FF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5.2.3 烘烤</w:t>
            </w:r>
            <w:r>
              <w:rPr>
                <w:rFonts w:hint="eastAsia" w:ascii="仿宋" w:hAnsi="仿宋" w:eastAsia="仿宋" w:cstheme="minorBidi"/>
                <w:kern w:val="2"/>
                <w:sz w:val="24"/>
                <w:szCs w:val="24"/>
                <w:lang w:val="en-US" w:eastAsia="zh-CN" w:bidi="ar-SA"/>
              </w:rPr>
              <w:tab/>
            </w:r>
          </w:p>
          <w:p w14:paraId="05CA254E">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5.2.4 干燥</w:t>
            </w:r>
            <w:r>
              <w:rPr>
                <w:rFonts w:hint="eastAsia" w:ascii="仿宋" w:hAnsi="仿宋" w:eastAsia="仿宋" w:cstheme="minorBidi"/>
                <w:kern w:val="2"/>
                <w:sz w:val="24"/>
                <w:szCs w:val="24"/>
                <w:lang w:val="en-US" w:eastAsia="zh-CN" w:bidi="ar-SA"/>
              </w:rPr>
              <w:tab/>
            </w:r>
          </w:p>
          <w:p w14:paraId="65D15531">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5.2.5 品质确认</w:t>
            </w:r>
            <w:r>
              <w:rPr>
                <w:rFonts w:hint="eastAsia" w:ascii="仿宋" w:hAnsi="仿宋" w:eastAsia="仿宋" w:cstheme="minorBidi"/>
                <w:kern w:val="2"/>
                <w:sz w:val="24"/>
                <w:szCs w:val="24"/>
                <w:lang w:val="en-US" w:eastAsia="zh-CN" w:bidi="ar-SA"/>
              </w:rPr>
              <w:tab/>
            </w:r>
          </w:p>
          <w:p w14:paraId="46E0DE1C">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5.3 项目式业务操作实验</w:t>
            </w:r>
            <w:r>
              <w:rPr>
                <w:rFonts w:hint="eastAsia" w:ascii="仿宋" w:hAnsi="仿宋" w:eastAsia="仿宋" w:cstheme="minorBidi"/>
                <w:kern w:val="2"/>
                <w:sz w:val="24"/>
                <w:szCs w:val="24"/>
                <w:lang w:val="en-US" w:eastAsia="zh-CN" w:bidi="ar-SA"/>
              </w:rPr>
              <w:tab/>
            </w:r>
          </w:p>
          <w:p w14:paraId="2A8980BA">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5.3.1 电子行业锡膏使用流程实验</w:t>
            </w:r>
            <w:r>
              <w:rPr>
                <w:rFonts w:hint="eastAsia" w:ascii="仿宋" w:hAnsi="仿宋" w:eastAsia="仿宋" w:cstheme="minorBidi"/>
                <w:kern w:val="2"/>
                <w:sz w:val="24"/>
                <w:szCs w:val="24"/>
                <w:lang w:val="en-US" w:eastAsia="zh-CN" w:bidi="ar-SA"/>
              </w:rPr>
              <w:tab/>
            </w:r>
          </w:p>
          <w:p w14:paraId="0E38B2E2">
            <w:pPr>
              <w:pStyle w:val="6"/>
              <w:keepNext w:val="0"/>
              <w:keepLines w:val="0"/>
              <w:pageBreakBefore w:val="0"/>
              <w:widowControl w:val="0"/>
              <w:numPr>
                <w:ilvl w:val="0"/>
                <w:numId w:val="0"/>
              </w:numPr>
              <w:kinsoku/>
              <w:wordWrap/>
              <w:overflowPunct/>
              <w:topLinePunct w:val="0"/>
              <w:autoSpaceDE/>
              <w:autoSpaceDN/>
              <w:bidi w:val="0"/>
              <w:adjustRightInd/>
              <w:spacing w:line="240" w:lineRule="auto"/>
              <w:ind w:leftChars="100"/>
              <w:jc w:val="both"/>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5.3.2 电子行业MSD物料使用流程实验</w:t>
            </w:r>
            <w:r>
              <w:rPr>
                <w:rFonts w:hint="eastAsia"/>
              </w:rPr>
              <w:tab/>
            </w:r>
          </w:p>
        </w:tc>
        <w:tc>
          <w:tcPr>
            <w:tcW w:w="1100" w:type="dxa"/>
            <w:vMerge w:val="continue"/>
            <w:vAlign w:val="center"/>
          </w:tcPr>
          <w:p w14:paraId="29D517E8">
            <w:pPr>
              <w:pStyle w:val="6"/>
              <w:keepNext w:val="0"/>
              <w:keepLines w:val="0"/>
              <w:pageBreakBefore w:val="0"/>
              <w:widowControl w:val="0"/>
              <w:kinsoku/>
              <w:wordWrap/>
              <w:overflowPunct/>
              <w:topLinePunct w:val="0"/>
              <w:autoSpaceDE/>
              <w:autoSpaceDN/>
              <w:bidi w:val="0"/>
              <w:adjustRightInd/>
              <w:spacing w:line="240" w:lineRule="auto"/>
              <w:jc w:val="both"/>
              <w:textAlignment w:val="auto"/>
              <w:rPr>
                <w:rFonts w:hint="default" w:ascii="仿宋" w:hAnsi="仿宋" w:eastAsia="仿宋" w:cstheme="minorBidi"/>
                <w:kern w:val="2"/>
                <w:sz w:val="24"/>
                <w:szCs w:val="24"/>
                <w:lang w:val="en-US" w:eastAsia="zh-CN" w:bidi="ar-SA"/>
              </w:rPr>
            </w:pPr>
          </w:p>
        </w:tc>
      </w:tr>
      <w:tr w14:paraId="2426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restart"/>
            <w:vAlign w:val="center"/>
          </w:tcPr>
          <w:p w14:paraId="642CDA09">
            <w:pPr>
              <w:jc w:val="center"/>
              <w:rPr>
                <w:rFonts w:ascii="仿宋" w:hAnsi="仿宋" w:eastAsia="仿宋"/>
                <w:sz w:val="24"/>
                <w:szCs w:val="24"/>
              </w:rPr>
            </w:pPr>
            <w:r>
              <w:rPr>
                <w:rFonts w:ascii="仿宋" w:hAnsi="仿宋" w:eastAsia="仿宋"/>
                <w:sz w:val="24"/>
                <w:szCs w:val="24"/>
              </w:rPr>
              <w:t>3</w:t>
            </w:r>
          </w:p>
        </w:tc>
        <w:tc>
          <w:tcPr>
            <w:tcW w:w="1431" w:type="dxa"/>
            <w:vMerge w:val="restart"/>
            <w:tcBorders>
              <w:top w:val="single" w:color="auto" w:sz="4" w:space="0"/>
              <w:left w:val="single" w:color="auto" w:sz="4" w:space="0"/>
              <w:right w:val="single" w:color="auto" w:sz="4" w:space="0"/>
            </w:tcBorders>
            <w:vAlign w:val="center"/>
          </w:tcPr>
          <w:p w14:paraId="66741042">
            <w:pPr>
              <w:jc w:val="center"/>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工业软件云平台-实训环境</w:t>
            </w: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C159B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1、工业软件云平台基础功能：</w:t>
            </w:r>
          </w:p>
          <w:p w14:paraId="153C51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 xml:space="preserve">1.1 </w:t>
            </w:r>
            <w:r>
              <w:rPr>
                <w:rFonts w:hint="default" w:ascii="仿宋" w:hAnsi="仿宋" w:eastAsia="仿宋" w:cstheme="minorBidi"/>
                <w:kern w:val="2"/>
                <w:sz w:val="24"/>
                <w:szCs w:val="24"/>
                <w:lang w:val="en-US" w:eastAsia="zh-CN" w:bidi="ar-SA"/>
              </w:rPr>
              <w:t>平台要求基于华为云部署，具备灵活部署、弹性扩容等特性。</w:t>
            </w:r>
          </w:p>
        </w:tc>
        <w:tc>
          <w:tcPr>
            <w:tcW w:w="1100" w:type="dxa"/>
            <w:vMerge w:val="restart"/>
            <w:vAlign w:val="center"/>
          </w:tcPr>
          <w:p w14:paraId="421114E3">
            <w:pPr>
              <w:jc w:val="center"/>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1套</w:t>
            </w:r>
          </w:p>
        </w:tc>
      </w:tr>
      <w:tr w14:paraId="20F1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2F59FEFE">
            <w:pPr>
              <w:ind w:leftChars="100"/>
            </w:pPr>
          </w:p>
        </w:tc>
        <w:tc>
          <w:tcPr>
            <w:tcW w:w="1431" w:type="dxa"/>
            <w:vMerge w:val="continue"/>
            <w:tcBorders>
              <w:left w:val="single" w:color="auto" w:sz="4" w:space="0"/>
              <w:right w:val="single" w:color="auto" w:sz="4" w:space="0"/>
            </w:tcBorders>
            <w:vAlign w:val="center"/>
          </w:tcPr>
          <w:p w14:paraId="494CC34F">
            <w:pPr>
              <w:ind w:leftChars="10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F4680BA">
            <w:pPr>
              <w:pStyle w:val="4"/>
              <w:keepNext w:val="0"/>
              <w:keepLines w:val="0"/>
              <w:pageBreakBefore w:val="0"/>
              <w:widowControl w:val="0"/>
              <w:kinsoku/>
              <w:wordWrap/>
              <w:overflowPunct/>
              <w:topLinePunct w:val="0"/>
              <w:autoSpaceDE/>
              <w:autoSpaceDN/>
              <w:bidi w:val="0"/>
              <w:adjustRightIn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1.2 平台要求采用B/S架构，为用户提供简洁明了的 Web 页面，需要兼容多种浏览器访问，包括但不限于谷歌、火狐、360。</w:t>
            </w:r>
          </w:p>
        </w:tc>
        <w:tc>
          <w:tcPr>
            <w:tcW w:w="1100" w:type="dxa"/>
            <w:vMerge w:val="continue"/>
            <w:vAlign w:val="center"/>
          </w:tcPr>
          <w:p w14:paraId="156456B0">
            <w:pPr>
              <w:ind w:leftChars="100"/>
              <w:rPr>
                <w:rFonts w:hint="default" w:ascii="仿宋" w:hAnsi="仿宋" w:eastAsia="仿宋" w:cstheme="minorBidi"/>
                <w:kern w:val="2"/>
                <w:sz w:val="24"/>
                <w:szCs w:val="24"/>
                <w:lang w:val="en-US" w:eastAsia="zh-CN" w:bidi="ar-SA"/>
              </w:rPr>
            </w:pPr>
          </w:p>
        </w:tc>
      </w:tr>
      <w:tr w14:paraId="20C6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58239B29">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193260B">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3757460">
            <w:pPr>
              <w:pStyle w:val="4"/>
              <w:keepNext w:val="0"/>
              <w:keepLines w:val="0"/>
              <w:pageBreakBefore w:val="0"/>
              <w:widowControl w:val="0"/>
              <w:kinsoku/>
              <w:wordWrap/>
              <w:overflowPunct/>
              <w:topLinePunct w:val="0"/>
              <w:autoSpaceDE/>
              <w:autoSpaceDN/>
              <w:bidi w:val="0"/>
              <w:adjustRightIn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1.3 要求系统采用动静分离的Nginx+Tomcat web服务器双机负载均衡，数据库服务器和内容服务器需采用双机主、备结构、实现高可用，要求整个平台基于分布式内存对象缓存系统Memcached，实现服务器间数据共享。</w:t>
            </w:r>
          </w:p>
        </w:tc>
        <w:tc>
          <w:tcPr>
            <w:tcW w:w="1100" w:type="dxa"/>
            <w:vMerge w:val="continue"/>
            <w:vAlign w:val="center"/>
          </w:tcPr>
          <w:p w14:paraId="1ADD6E77">
            <w:pPr>
              <w:ind w:leftChars="100"/>
              <w:rPr>
                <w:rFonts w:hint="default" w:ascii="仿宋" w:hAnsi="仿宋" w:eastAsia="仿宋" w:cstheme="minorBidi"/>
                <w:kern w:val="2"/>
                <w:sz w:val="24"/>
                <w:szCs w:val="24"/>
                <w:lang w:val="en-US" w:eastAsia="zh-CN" w:bidi="ar-SA"/>
              </w:rPr>
            </w:pPr>
          </w:p>
        </w:tc>
      </w:tr>
      <w:tr w14:paraId="2DE5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668C077F">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99C3A1D">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457E2AB">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1.4 要求系统用户角色访问模块分为学生端、教师端。</w:t>
            </w:r>
          </w:p>
        </w:tc>
        <w:tc>
          <w:tcPr>
            <w:tcW w:w="1100" w:type="dxa"/>
            <w:vMerge w:val="continue"/>
            <w:vAlign w:val="center"/>
          </w:tcPr>
          <w:p w14:paraId="0CD5C724">
            <w:pPr>
              <w:ind w:leftChars="100"/>
              <w:rPr>
                <w:rFonts w:hint="default" w:ascii="仿宋" w:hAnsi="仿宋" w:eastAsia="仿宋" w:cstheme="minorBidi"/>
                <w:kern w:val="2"/>
                <w:sz w:val="24"/>
                <w:szCs w:val="24"/>
                <w:lang w:val="en-US" w:eastAsia="zh-CN" w:bidi="ar-SA"/>
              </w:rPr>
            </w:pPr>
          </w:p>
        </w:tc>
      </w:tr>
      <w:tr w14:paraId="4FD5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4CF71A00">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6FDB118">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38BE4DA">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▲1.4.1 学生用户权限至少需要包括课程、学习路径、竞赛、实验、考试、学习中心等功能模块（要求提供课程、学习路径、竞赛、实验、学习中心页面截图）。</w:t>
            </w:r>
          </w:p>
        </w:tc>
        <w:tc>
          <w:tcPr>
            <w:tcW w:w="1100" w:type="dxa"/>
            <w:vMerge w:val="continue"/>
            <w:vAlign w:val="center"/>
          </w:tcPr>
          <w:p w14:paraId="0DCD8743">
            <w:pPr>
              <w:ind w:leftChars="100"/>
              <w:rPr>
                <w:rFonts w:hint="default" w:ascii="仿宋" w:hAnsi="仿宋" w:eastAsia="仿宋" w:cstheme="minorBidi"/>
                <w:kern w:val="2"/>
                <w:sz w:val="24"/>
                <w:szCs w:val="24"/>
                <w:lang w:val="en-US" w:eastAsia="zh-CN" w:bidi="ar-SA"/>
              </w:rPr>
            </w:pPr>
          </w:p>
        </w:tc>
      </w:tr>
      <w:tr w14:paraId="4C94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723E1E67">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B3ADDE9">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F7F38E4">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（1）课程：</w:t>
            </w:r>
          </w:p>
          <w:p w14:paraId="28CBD1D2">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①要求用户可根据标签选择对应课程学习，标签设置至少包含领域、分类、难度三类，支持对课程名称、开发主体模糊搜索筛选课程。</w:t>
            </w:r>
          </w:p>
        </w:tc>
        <w:tc>
          <w:tcPr>
            <w:tcW w:w="1100" w:type="dxa"/>
            <w:vMerge w:val="continue"/>
            <w:vAlign w:val="center"/>
          </w:tcPr>
          <w:p w14:paraId="0DC05687">
            <w:pPr>
              <w:ind w:leftChars="100"/>
              <w:rPr>
                <w:rFonts w:hint="default" w:ascii="仿宋" w:hAnsi="仿宋" w:eastAsia="仿宋" w:cstheme="minorBidi"/>
                <w:kern w:val="2"/>
                <w:sz w:val="24"/>
                <w:szCs w:val="24"/>
                <w:lang w:val="en-US" w:eastAsia="zh-CN" w:bidi="ar-SA"/>
              </w:rPr>
            </w:pPr>
          </w:p>
        </w:tc>
      </w:tr>
      <w:tr w14:paraId="733E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60B2DF2A">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45F7EC37">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65E5BD5">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②要求课程排序可根据播放量及发布时间排序；</w:t>
            </w:r>
          </w:p>
        </w:tc>
        <w:tc>
          <w:tcPr>
            <w:tcW w:w="1100" w:type="dxa"/>
            <w:vMerge w:val="continue"/>
            <w:vAlign w:val="center"/>
          </w:tcPr>
          <w:p w14:paraId="09FAA816">
            <w:pPr>
              <w:ind w:leftChars="100"/>
              <w:rPr>
                <w:rFonts w:hint="default" w:ascii="仿宋" w:hAnsi="仿宋" w:eastAsia="仿宋" w:cstheme="minorBidi"/>
                <w:kern w:val="2"/>
                <w:sz w:val="24"/>
                <w:szCs w:val="24"/>
                <w:lang w:val="en-US" w:eastAsia="zh-CN" w:bidi="ar-SA"/>
              </w:rPr>
            </w:pPr>
          </w:p>
        </w:tc>
      </w:tr>
      <w:tr w14:paraId="411C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2E3E2D80">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8F9B175">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F115DEE">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▲③要求课程详情页至少需包含课程介绍、课程目录、学习进度等信息，其中课程目录排序支持升序/降序排序一键切换（要求提供该项功能截图）</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10507ECF">
            <w:pPr>
              <w:ind w:leftChars="100"/>
              <w:rPr>
                <w:rFonts w:hint="default" w:ascii="仿宋" w:hAnsi="仿宋" w:eastAsia="仿宋" w:cstheme="minorBidi"/>
                <w:kern w:val="2"/>
                <w:sz w:val="24"/>
                <w:szCs w:val="24"/>
                <w:lang w:val="en-US" w:eastAsia="zh-CN" w:bidi="ar-SA"/>
              </w:rPr>
            </w:pPr>
          </w:p>
        </w:tc>
      </w:tr>
      <w:tr w14:paraId="63A9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7DDA9AA2">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BF0C15D">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C9F29F7">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④支持课程学习笔记记录，要求笔记记录保留，可随时查看。</w:t>
            </w:r>
          </w:p>
        </w:tc>
        <w:tc>
          <w:tcPr>
            <w:tcW w:w="1100" w:type="dxa"/>
            <w:vMerge w:val="continue"/>
            <w:vAlign w:val="center"/>
          </w:tcPr>
          <w:p w14:paraId="5F66C765">
            <w:pPr>
              <w:ind w:leftChars="100"/>
              <w:rPr>
                <w:rFonts w:hint="default" w:ascii="仿宋" w:hAnsi="仿宋" w:eastAsia="仿宋" w:cstheme="minorBidi"/>
                <w:kern w:val="2"/>
                <w:sz w:val="24"/>
                <w:szCs w:val="24"/>
                <w:lang w:val="en-US" w:eastAsia="zh-CN" w:bidi="ar-SA"/>
              </w:rPr>
            </w:pPr>
          </w:p>
        </w:tc>
      </w:tr>
      <w:tr w14:paraId="0C85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5" w:type="dxa"/>
            <w:vMerge w:val="continue"/>
            <w:vAlign w:val="center"/>
          </w:tcPr>
          <w:p w14:paraId="00801AE8">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2E183F1">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6CAF245">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▲（2）学习路径：</w:t>
            </w:r>
          </w:p>
          <w:p w14:paraId="74881D2F">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①支持根据职业技能要求制定人才培养路径，至少需包含机械设计、产品硬件仿真、PCB电路板设计与仿真、集成电路等工业软件技术方向人才培养路径；</w:t>
            </w:r>
          </w:p>
          <w:p w14:paraId="77673608">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②要求数据呈现每个技术方向学习路径涵盖的学习资源，至少需包含视频个数、总视频时长、实验个数；</w:t>
            </w:r>
          </w:p>
          <w:p w14:paraId="3AAF59DD">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③要求学习路径与课程关联匹配，用户可由学习路径阶段规划快速进入课程，自主开展课程学习；</w:t>
            </w:r>
          </w:p>
          <w:p w14:paraId="1615F03B">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④要求提供以上功能页面截图。</w:t>
            </w:r>
          </w:p>
        </w:tc>
        <w:tc>
          <w:tcPr>
            <w:tcW w:w="1100" w:type="dxa"/>
            <w:vMerge w:val="continue"/>
            <w:vAlign w:val="center"/>
          </w:tcPr>
          <w:p w14:paraId="04893025">
            <w:pPr>
              <w:ind w:leftChars="100"/>
              <w:rPr>
                <w:rFonts w:hint="default" w:ascii="仿宋" w:hAnsi="仿宋" w:eastAsia="仿宋" w:cstheme="minorBidi"/>
                <w:kern w:val="2"/>
                <w:sz w:val="24"/>
                <w:szCs w:val="24"/>
                <w:lang w:val="en-US" w:eastAsia="zh-CN" w:bidi="ar-SA"/>
              </w:rPr>
            </w:pPr>
          </w:p>
        </w:tc>
      </w:tr>
      <w:tr w14:paraId="3E01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3D313C0F">
            <w:pPr>
              <w:jc w:val="center"/>
              <w:rPr>
                <w:rFonts w:ascii="仿宋" w:hAnsi="仿宋" w:eastAsia="仿宋"/>
                <w:sz w:val="24"/>
                <w:szCs w:val="24"/>
              </w:rPr>
            </w:pPr>
          </w:p>
        </w:tc>
        <w:tc>
          <w:tcPr>
            <w:tcW w:w="1431" w:type="dxa"/>
            <w:vMerge w:val="continue"/>
            <w:tcBorders>
              <w:left w:val="single" w:color="auto" w:sz="4" w:space="0"/>
              <w:right w:val="single" w:color="auto" w:sz="4" w:space="0"/>
            </w:tcBorders>
            <w:vAlign w:val="center"/>
          </w:tcPr>
          <w:p w14:paraId="5CDEE121">
            <w:pPr>
              <w:jc w:val="cente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727E5EB">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（3）实验：</w:t>
            </w:r>
          </w:p>
          <w:p w14:paraId="1EF72B04">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①实验环境页面要求支持实验列表切换、实验指导书、实验笔记、帮助问答、实验报告、实验时长、复制粘贴、切换全屏、远程桌面共享、配套视频学习以及相关资料下载</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411FF1B5">
            <w:pPr>
              <w:jc w:val="center"/>
              <w:rPr>
                <w:rFonts w:hint="eastAsia" w:ascii="仿宋" w:hAnsi="仿宋" w:eastAsia="仿宋" w:cstheme="minorBidi"/>
                <w:kern w:val="2"/>
                <w:sz w:val="24"/>
                <w:szCs w:val="24"/>
                <w:lang w:val="en-US" w:eastAsia="zh-CN" w:bidi="ar-SA"/>
              </w:rPr>
            </w:pPr>
          </w:p>
        </w:tc>
      </w:tr>
      <w:tr w14:paraId="0A0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50969A36">
            <w:pPr>
              <w:ind w:leftChars="100"/>
            </w:pPr>
          </w:p>
        </w:tc>
        <w:tc>
          <w:tcPr>
            <w:tcW w:w="1431" w:type="dxa"/>
            <w:vMerge w:val="continue"/>
            <w:tcBorders>
              <w:left w:val="single" w:color="auto" w:sz="4" w:space="0"/>
              <w:right w:val="single" w:color="auto" w:sz="4" w:space="0"/>
            </w:tcBorders>
            <w:vAlign w:val="center"/>
          </w:tcPr>
          <w:p w14:paraId="345E6BB7">
            <w:pPr>
              <w:ind w:leftChars="10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FA08190">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②录播视频观看学习的同时，能够在线做笔记，配套动手实验，提供课件资料下载</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1C651414">
            <w:pPr>
              <w:ind w:leftChars="100"/>
              <w:rPr>
                <w:rFonts w:hint="default" w:ascii="仿宋" w:hAnsi="仿宋" w:eastAsia="仿宋" w:cstheme="minorBidi"/>
                <w:kern w:val="2"/>
                <w:sz w:val="24"/>
                <w:szCs w:val="24"/>
                <w:lang w:val="en-US" w:eastAsia="zh-CN" w:bidi="ar-SA"/>
              </w:rPr>
            </w:pPr>
          </w:p>
        </w:tc>
      </w:tr>
      <w:tr w14:paraId="0A0B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05EC101A">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1EBDADB">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79BF3F4">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③平台需提供集成化的实验沙箱，支持快速进入多领域工业软件学习环境；提供断点保存功能，用户中途退出实验时，支持选择保存当前实验数据，下次进入时，可继续实验；在实验沙箱中集成实验报告模块，为学生提供实验报告与实验同时进行的操作环境（要求提供该项功能截图）。</w:t>
            </w:r>
          </w:p>
        </w:tc>
        <w:tc>
          <w:tcPr>
            <w:tcW w:w="1100" w:type="dxa"/>
            <w:vMerge w:val="continue"/>
            <w:vAlign w:val="center"/>
          </w:tcPr>
          <w:p w14:paraId="5B1A9287">
            <w:pPr>
              <w:ind w:leftChars="100"/>
              <w:rPr>
                <w:rFonts w:hint="default" w:ascii="仿宋" w:hAnsi="仿宋" w:eastAsia="仿宋" w:cstheme="minorBidi"/>
                <w:kern w:val="2"/>
                <w:sz w:val="24"/>
                <w:szCs w:val="24"/>
                <w:lang w:val="en-US" w:eastAsia="zh-CN" w:bidi="ar-SA"/>
              </w:rPr>
            </w:pPr>
          </w:p>
        </w:tc>
      </w:tr>
      <w:tr w14:paraId="7663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3008C0B8">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EC29538">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0426A9A">
            <w:pPr>
              <w:ind w:left="0" w:leftChars="0"/>
              <w:rPr>
                <w:rFonts w:hint="default" w:ascii="仿宋" w:hAnsi="仿宋" w:eastAsia="仿宋" w:cstheme="minorBidi"/>
                <w:kern w:val="2"/>
                <w:sz w:val="24"/>
                <w:szCs w:val="24"/>
                <w:lang w:val="en-US" w:eastAsia="zh-CN" w:bidi="ar-SA"/>
              </w:rPr>
            </w:pPr>
            <w:bookmarkStart w:id="2" w:name="OLE_LINK8"/>
            <w:r>
              <w:rPr>
                <w:rFonts w:hint="default" w:ascii="仿宋" w:hAnsi="仿宋" w:eastAsia="仿宋" w:cstheme="minorBidi"/>
                <w:kern w:val="2"/>
                <w:sz w:val="24"/>
                <w:szCs w:val="24"/>
                <w:lang w:val="en-US" w:eastAsia="zh-CN" w:bidi="ar-SA"/>
              </w:rPr>
              <w:t>▲</w:t>
            </w:r>
            <w:bookmarkEnd w:id="2"/>
            <w:r>
              <w:rPr>
                <w:rFonts w:hint="default" w:ascii="仿宋" w:hAnsi="仿宋" w:eastAsia="仿宋" w:cstheme="minorBidi"/>
                <w:kern w:val="2"/>
                <w:sz w:val="24"/>
                <w:szCs w:val="24"/>
                <w:lang w:val="en-US" w:eastAsia="zh-CN" w:bidi="ar-SA"/>
              </w:rPr>
              <w:t>（4）考试：要求具有课后考试功能，考试界面包含但不限于考试时间、考试题型、提交界面（要求提供该项功能截图）。</w:t>
            </w:r>
          </w:p>
        </w:tc>
        <w:tc>
          <w:tcPr>
            <w:tcW w:w="1100" w:type="dxa"/>
            <w:vMerge w:val="continue"/>
            <w:vAlign w:val="center"/>
          </w:tcPr>
          <w:p w14:paraId="2A15D887">
            <w:pPr>
              <w:ind w:leftChars="100"/>
              <w:rPr>
                <w:rFonts w:hint="default" w:ascii="仿宋" w:hAnsi="仿宋" w:eastAsia="仿宋" w:cstheme="minorBidi"/>
                <w:kern w:val="2"/>
                <w:sz w:val="24"/>
                <w:szCs w:val="24"/>
                <w:lang w:val="en-US" w:eastAsia="zh-CN" w:bidi="ar-SA"/>
              </w:rPr>
            </w:pPr>
          </w:p>
        </w:tc>
      </w:tr>
      <w:tr w14:paraId="788A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42A5121A">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CA5C15E">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1EFCCA2">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5）学习中心：要求能够实时查看了解用户当前的学习情况，包括但不限于已完成的课程数量、实验数量，累计观看视频时长、实验时长、上传报告数量；平台需支持根据学生的学习情况进行能力数值统计排名，包括但不限于课程进度记录、实验记录、收藏课程记录、实验报告、课程笔记、个人信息资料编辑等。</w:t>
            </w:r>
          </w:p>
        </w:tc>
        <w:tc>
          <w:tcPr>
            <w:tcW w:w="1100" w:type="dxa"/>
            <w:vMerge w:val="continue"/>
            <w:vAlign w:val="center"/>
          </w:tcPr>
          <w:p w14:paraId="09E084FD">
            <w:pPr>
              <w:ind w:leftChars="100"/>
              <w:rPr>
                <w:rFonts w:hint="default" w:ascii="仿宋" w:hAnsi="仿宋" w:eastAsia="仿宋" w:cstheme="minorBidi"/>
                <w:kern w:val="2"/>
                <w:sz w:val="24"/>
                <w:szCs w:val="24"/>
                <w:lang w:val="en-US" w:eastAsia="zh-CN" w:bidi="ar-SA"/>
              </w:rPr>
            </w:pPr>
          </w:p>
        </w:tc>
      </w:tr>
      <w:tr w14:paraId="3D73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4BD8586D">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B2295B8">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08F35CC">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1.4.2 教师用户权限至少需包括班级管理、学员管理、实验监控、课程监控等教学管理功能，支持教师对学员学习行为进行跟踪及分析，了解学员学习进展及动态，并且可以根据平台提供的教学数据，将学员的日常学习进行量化，方便教师在学期末给出合理评价。</w:t>
            </w:r>
          </w:p>
        </w:tc>
        <w:tc>
          <w:tcPr>
            <w:tcW w:w="1100" w:type="dxa"/>
            <w:vMerge w:val="continue"/>
            <w:vAlign w:val="center"/>
          </w:tcPr>
          <w:p w14:paraId="7E8C0347">
            <w:pPr>
              <w:ind w:leftChars="100"/>
              <w:rPr>
                <w:rFonts w:hint="default" w:ascii="仿宋" w:hAnsi="仿宋" w:eastAsia="仿宋" w:cstheme="minorBidi"/>
                <w:kern w:val="2"/>
                <w:sz w:val="24"/>
                <w:szCs w:val="24"/>
                <w:lang w:val="en-US" w:eastAsia="zh-CN" w:bidi="ar-SA"/>
              </w:rPr>
            </w:pPr>
          </w:p>
        </w:tc>
      </w:tr>
      <w:tr w14:paraId="0B0A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4E550624">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593AFB3">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4741619">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（1）学员管理：要求支持批量创建学员账号、一键恢复和禁用学员账号，可查看单个学生的课程学习、实验完成情况。</w:t>
            </w:r>
          </w:p>
        </w:tc>
        <w:tc>
          <w:tcPr>
            <w:tcW w:w="1100" w:type="dxa"/>
            <w:vMerge w:val="continue"/>
            <w:vAlign w:val="center"/>
          </w:tcPr>
          <w:p w14:paraId="5261E242">
            <w:pPr>
              <w:ind w:leftChars="100"/>
              <w:rPr>
                <w:rFonts w:hint="default" w:ascii="仿宋" w:hAnsi="仿宋" w:eastAsia="仿宋" w:cstheme="minorBidi"/>
                <w:kern w:val="2"/>
                <w:sz w:val="24"/>
                <w:szCs w:val="24"/>
                <w:lang w:val="en-US" w:eastAsia="zh-CN" w:bidi="ar-SA"/>
              </w:rPr>
            </w:pPr>
          </w:p>
        </w:tc>
      </w:tr>
      <w:tr w14:paraId="3482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0D369CC2">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C63C9BD">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092A9FF">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实验监控：要求能够详细监控到每个学生实验的时长、完成进度、开始实验和结束实验的时间；远程管理控制实验机器的状态，需支持一键关机、重置、删除实验环境；要求支持对学生上传的实验报告进行点评评分。</w:t>
            </w:r>
          </w:p>
        </w:tc>
        <w:tc>
          <w:tcPr>
            <w:tcW w:w="1100" w:type="dxa"/>
            <w:vMerge w:val="continue"/>
            <w:vAlign w:val="center"/>
          </w:tcPr>
          <w:p w14:paraId="49A58947">
            <w:pPr>
              <w:ind w:leftChars="100"/>
              <w:rPr>
                <w:rFonts w:hint="default" w:ascii="仿宋" w:hAnsi="仿宋" w:eastAsia="仿宋" w:cstheme="minorBidi"/>
                <w:kern w:val="2"/>
                <w:sz w:val="24"/>
                <w:szCs w:val="24"/>
                <w:lang w:val="en-US" w:eastAsia="zh-CN" w:bidi="ar-SA"/>
              </w:rPr>
            </w:pPr>
          </w:p>
        </w:tc>
      </w:tr>
      <w:tr w14:paraId="1C8E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5C18F268">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D8C7483">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EC688FC">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（3）课程监控：要求能够详细监控到每个学生观看课程的开始时间、最近学习时间、学习进度完成百分比和实际完成学时等。</w:t>
            </w:r>
          </w:p>
        </w:tc>
        <w:tc>
          <w:tcPr>
            <w:tcW w:w="1100" w:type="dxa"/>
            <w:vMerge w:val="continue"/>
            <w:vAlign w:val="center"/>
          </w:tcPr>
          <w:p w14:paraId="6A5CF105">
            <w:pPr>
              <w:ind w:leftChars="100"/>
              <w:rPr>
                <w:rFonts w:hint="default" w:ascii="仿宋" w:hAnsi="仿宋" w:eastAsia="仿宋" w:cstheme="minorBidi"/>
                <w:kern w:val="2"/>
                <w:sz w:val="24"/>
                <w:szCs w:val="24"/>
                <w:lang w:val="en-US" w:eastAsia="zh-CN" w:bidi="ar-SA"/>
              </w:rPr>
            </w:pPr>
          </w:p>
        </w:tc>
      </w:tr>
      <w:tr w14:paraId="47BEB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5" w:type="dxa"/>
            <w:vMerge w:val="continue"/>
            <w:vAlign w:val="center"/>
          </w:tcPr>
          <w:p w14:paraId="7120521B">
            <w:pPr>
              <w:ind w:leftChars="10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DC5CCBE">
            <w:pPr>
              <w:ind w:leftChars="10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E1AE503">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▲1.5 要求提供该平台的计算机软件著作权登记证书证明文件复印件并加盖公章。</w:t>
            </w:r>
          </w:p>
        </w:tc>
        <w:tc>
          <w:tcPr>
            <w:tcW w:w="1100" w:type="dxa"/>
            <w:vMerge w:val="continue"/>
            <w:vAlign w:val="center"/>
          </w:tcPr>
          <w:p w14:paraId="1FE829F1">
            <w:pPr>
              <w:ind w:leftChars="100"/>
              <w:rPr>
                <w:rFonts w:hint="default" w:ascii="仿宋" w:hAnsi="仿宋" w:eastAsia="仿宋" w:cstheme="minorBidi"/>
                <w:kern w:val="2"/>
                <w:sz w:val="24"/>
                <w:szCs w:val="24"/>
                <w:lang w:val="en-US" w:eastAsia="zh-CN" w:bidi="ar-SA"/>
              </w:rPr>
            </w:pPr>
          </w:p>
        </w:tc>
      </w:tr>
      <w:tr w14:paraId="368B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643A9581"/>
        </w:tc>
        <w:tc>
          <w:tcPr>
            <w:tcW w:w="1431" w:type="dxa"/>
            <w:vMerge w:val="continue"/>
            <w:tcBorders>
              <w:left w:val="single" w:color="auto" w:sz="4" w:space="0"/>
              <w:right w:val="single" w:color="auto" w:sz="4" w:space="0"/>
            </w:tcBorders>
            <w:vAlign w:val="center"/>
          </w:tcPr>
          <w:p w14:paraId="43634694"/>
        </w:tc>
        <w:tc>
          <w:tcPr>
            <w:tcW w:w="5752" w:type="dxa"/>
            <w:gridSpan w:val="3"/>
            <w:tcBorders>
              <w:top w:val="single" w:color="auto" w:sz="4" w:space="0"/>
              <w:left w:val="single" w:color="auto" w:sz="4" w:space="0"/>
              <w:bottom w:val="single" w:color="auto" w:sz="4" w:space="0"/>
              <w:right w:val="single" w:color="auto" w:sz="4" w:space="0"/>
            </w:tcBorders>
            <w:vAlign w:val="center"/>
          </w:tcPr>
          <w:p w14:paraId="12DA1FF9">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2、工业数据管理及应用实训环境</w:t>
            </w:r>
            <w:bookmarkStart w:id="3" w:name="OLE_LINK1"/>
            <w:r>
              <w:rPr>
                <w:rFonts w:hint="eastAsia" w:ascii="仿宋" w:hAnsi="仿宋" w:eastAsia="仿宋" w:cstheme="minorBidi"/>
                <w:kern w:val="2"/>
                <w:sz w:val="24"/>
                <w:szCs w:val="24"/>
                <w:lang w:val="en-US" w:eastAsia="zh-CN" w:bidi="ar-SA"/>
              </w:rPr>
              <w:t>需分配不少于31个有效使用账户，账户有效期不少于3个月</w:t>
            </w:r>
            <w:bookmarkEnd w:id="3"/>
            <w:r>
              <w:rPr>
                <w:rFonts w:hint="eastAsia" w:ascii="仿宋" w:hAnsi="仿宋" w:eastAsia="仿宋" w:cstheme="minorBidi"/>
                <w:kern w:val="2"/>
                <w:sz w:val="24"/>
                <w:szCs w:val="24"/>
                <w:lang w:val="en-US" w:eastAsia="zh-CN" w:bidi="ar-SA"/>
              </w:rPr>
              <w:t>：</w:t>
            </w:r>
          </w:p>
        </w:tc>
        <w:tc>
          <w:tcPr>
            <w:tcW w:w="1100" w:type="dxa"/>
            <w:vMerge w:val="continue"/>
            <w:vAlign w:val="center"/>
          </w:tcPr>
          <w:p w14:paraId="2A8E6C98">
            <w:pPr>
              <w:rPr>
                <w:rFonts w:hint="default" w:ascii="仿宋" w:hAnsi="仿宋" w:eastAsia="仿宋" w:cstheme="minorBidi"/>
                <w:kern w:val="2"/>
                <w:sz w:val="24"/>
                <w:szCs w:val="24"/>
                <w:lang w:val="en-US" w:eastAsia="zh-CN" w:bidi="ar-SA"/>
              </w:rPr>
            </w:pPr>
          </w:p>
        </w:tc>
      </w:tr>
      <w:tr w14:paraId="5C1C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3CAA5C4B"/>
        </w:tc>
        <w:tc>
          <w:tcPr>
            <w:tcW w:w="1431" w:type="dxa"/>
            <w:vMerge w:val="continue"/>
            <w:tcBorders>
              <w:left w:val="single" w:color="auto" w:sz="4" w:space="0"/>
              <w:right w:val="single" w:color="auto" w:sz="4" w:space="0"/>
            </w:tcBorders>
            <w:vAlign w:val="center"/>
          </w:tcPr>
          <w:p w14:paraId="084F3C45"/>
        </w:tc>
        <w:tc>
          <w:tcPr>
            <w:tcW w:w="5752" w:type="dxa"/>
            <w:gridSpan w:val="3"/>
            <w:tcBorders>
              <w:top w:val="single" w:color="auto" w:sz="4" w:space="0"/>
              <w:left w:val="single" w:color="auto" w:sz="4" w:space="0"/>
              <w:bottom w:val="single" w:color="auto" w:sz="4" w:space="0"/>
              <w:right w:val="single" w:color="auto" w:sz="4" w:space="0"/>
            </w:tcBorders>
            <w:vAlign w:val="center"/>
          </w:tcPr>
          <w:p w14:paraId="1EE6B3F7">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 结构设计管理</w:t>
            </w:r>
            <w:r>
              <w:rPr>
                <w:rFonts w:hint="eastAsia" w:ascii="仿宋" w:hAnsi="仿宋" w:eastAsia="仿宋" w:cstheme="minorBidi"/>
                <w:kern w:val="2"/>
                <w:sz w:val="24"/>
                <w:szCs w:val="24"/>
                <w:lang w:val="en-US" w:eastAsia="zh-CN" w:bidi="ar-SA"/>
              </w:rPr>
              <w:t>：</w:t>
            </w:r>
          </w:p>
          <w:p w14:paraId="7E95661C">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1.1 编码规则：要求提供两种编码方式，手工输入和自动编码，自动校验编码的唯一性，避免图号重复</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314A4889">
            <w:pPr>
              <w:rPr>
                <w:rFonts w:hint="default" w:ascii="仿宋" w:hAnsi="仿宋" w:eastAsia="仿宋" w:cstheme="minorBidi"/>
                <w:kern w:val="2"/>
                <w:sz w:val="24"/>
                <w:szCs w:val="24"/>
                <w:lang w:val="en-US" w:eastAsia="zh-CN" w:bidi="ar-SA"/>
              </w:rPr>
            </w:pPr>
          </w:p>
        </w:tc>
      </w:tr>
      <w:tr w14:paraId="52CE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63DBF4B5">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9DAA405">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F54ECA4">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2.1.2 扩展属性：支持针对不同的部件或文档类型扩展相关属性。</w:t>
            </w:r>
          </w:p>
        </w:tc>
        <w:tc>
          <w:tcPr>
            <w:tcW w:w="1100" w:type="dxa"/>
            <w:vMerge w:val="continue"/>
            <w:vAlign w:val="center"/>
          </w:tcPr>
          <w:p w14:paraId="1FC0CA64">
            <w:pPr>
              <w:rPr>
                <w:rFonts w:hint="default" w:ascii="仿宋" w:hAnsi="仿宋" w:eastAsia="仿宋" w:cstheme="minorBidi"/>
                <w:kern w:val="2"/>
                <w:sz w:val="24"/>
                <w:szCs w:val="24"/>
                <w:lang w:val="en-US" w:eastAsia="zh-CN" w:bidi="ar-SA"/>
              </w:rPr>
            </w:pPr>
          </w:p>
        </w:tc>
      </w:tr>
      <w:tr w14:paraId="6F21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08AF9050">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EAC03A0">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F64C77E">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1.3 版本管理：需支持对图档的版本控制，支持图档检入/检出管理；可配置版本标识方案，如A.1、1.1等</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3CDDF20D">
            <w:pPr>
              <w:rPr>
                <w:rFonts w:hint="default" w:ascii="仿宋" w:hAnsi="仿宋" w:eastAsia="仿宋" w:cstheme="minorBidi"/>
                <w:kern w:val="2"/>
                <w:sz w:val="24"/>
                <w:szCs w:val="24"/>
                <w:lang w:val="en-US" w:eastAsia="zh-CN" w:bidi="ar-SA"/>
              </w:rPr>
            </w:pPr>
          </w:p>
        </w:tc>
      </w:tr>
      <w:tr w14:paraId="26BC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43DE5951">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EF24210">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23E2D12">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1.4 图档的存储：按照产品平台、系列、产品型号等不同的分类方式来进行技术图档的组织与管理</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4317B0DE">
            <w:pPr>
              <w:rPr>
                <w:rFonts w:hint="default" w:ascii="仿宋" w:hAnsi="仿宋" w:eastAsia="仿宋" w:cstheme="minorBidi"/>
                <w:kern w:val="2"/>
                <w:sz w:val="24"/>
                <w:szCs w:val="24"/>
                <w:lang w:val="en-US" w:eastAsia="zh-CN" w:bidi="ar-SA"/>
              </w:rPr>
            </w:pPr>
          </w:p>
        </w:tc>
      </w:tr>
      <w:tr w14:paraId="1654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5D0AD942">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44CF0576">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8D9984D">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2.1.5 工作区管理：需提供基于产品的独立工作区间；提供在线更新工作区中图纸版本功能。</w:t>
            </w:r>
          </w:p>
        </w:tc>
        <w:tc>
          <w:tcPr>
            <w:tcW w:w="1100" w:type="dxa"/>
            <w:vMerge w:val="continue"/>
            <w:vAlign w:val="center"/>
          </w:tcPr>
          <w:p w14:paraId="33946289">
            <w:pPr>
              <w:rPr>
                <w:rFonts w:hint="default" w:ascii="仿宋" w:hAnsi="仿宋" w:eastAsia="仿宋" w:cstheme="minorBidi"/>
                <w:kern w:val="2"/>
                <w:sz w:val="24"/>
                <w:szCs w:val="24"/>
                <w:lang w:val="en-US" w:eastAsia="zh-CN" w:bidi="ar-SA"/>
              </w:rPr>
            </w:pPr>
          </w:p>
        </w:tc>
      </w:tr>
      <w:tr w14:paraId="1DDF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0113871C">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B1AD1AF">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5096E29">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1.6 PDM部件查询与重用：提供基于属性、存储位置的检索能力；提供基于产品结构树和数据关联性的检索能力</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18BC8060">
            <w:pPr>
              <w:rPr>
                <w:rFonts w:hint="default" w:ascii="仿宋" w:hAnsi="仿宋" w:eastAsia="仿宋" w:cstheme="minorBidi"/>
                <w:kern w:val="2"/>
                <w:sz w:val="24"/>
                <w:szCs w:val="24"/>
                <w:lang w:val="en-US" w:eastAsia="zh-CN" w:bidi="ar-SA"/>
              </w:rPr>
            </w:pPr>
          </w:p>
        </w:tc>
      </w:tr>
      <w:tr w14:paraId="2202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1CCA6CC6">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3C67C0E">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E82CC46">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1.7 权限管理：基于不同角色对不同类型（PDM部件、CAD文档、文档等）配置权限（读取、创建、修改、修订、删除等）</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48A95EA9">
            <w:pPr>
              <w:rPr>
                <w:rFonts w:hint="default" w:ascii="仿宋" w:hAnsi="仿宋" w:eastAsia="仿宋" w:cstheme="minorBidi"/>
                <w:kern w:val="2"/>
                <w:sz w:val="24"/>
                <w:szCs w:val="24"/>
                <w:lang w:val="en-US" w:eastAsia="zh-CN" w:bidi="ar-SA"/>
              </w:rPr>
            </w:pPr>
          </w:p>
        </w:tc>
      </w:tr>
      <w:tr w14:paraId="4DE0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25" w:type="dxa"/>
            <w:vMerge w:val="continue"/>
            <w:vAlign w:val="center"/>
          </w:tcPr>
          <w:p w14:paraId="1AD2ADA0">
            <w:pPr>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4515B7C">
            <w:pPr>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2ED4CD4">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2.1.8 CAD集成：在CAD设计环境中，直接连接服务器，浏览读取相关数据；创建、检入、检出CAD数据模型并实现版本控制；实现XDM系统属性与CAD参数之间的映射；基于Web的通用查看器，实现综合的查询测量、标记、爆炸、刨切等和可视化协作（PMI、点击高亮等）。</w:t>
            </w:r>
          </w:p>
        </w:tc>
        <w:tc>
          <w:tcPr>
            <w:tcW w:w="1100" w:type="dxa"/>
            <w:vMerge w:val="continue"/>
            <w:vAlign w:val="center"/>
          </w:tcPr>
          <w:p w14:paraId="7944B001">
            <w:pPr>
              <w:rPr>
                <w:rFonts w:hint="default" w:ascii="仿宋" w:hAnsi="仿宋" w:eastAsia="仿宋" w:cstheme="minorBidi"/>
                <w:kern w:val="2"/>
                <w:sz w:val="24"/>
                <w:szCs w:val="24"/>
                <w:lang w:val="en-US" w:eastAsia="zh-CN" w:bidi="ar-SA"/>
              </w:rPr>
            </w:pPr>
          </w:p>
        </w:tc>
      </w:tr>
      <w:tr w14:paraId="3CE3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14:paraId="16B5BDC0"/>
        </w:tc>
        <w:tc>
          <w:tcPr>
            <w:tcW w:w="1431" w:type="dxa"/>
            <w:vMerge w:val="continue"/>
            <w:tcBorders>
              <w:left w:val="single" w:color="auto" w:sz="4" w:space="0"/>
              <w:right w:val="single" w:color="auto" w:sz="4" w:space="0"/>
            </w:tcBorders>
            <w:vAlign w:val="center"/>
          </w:tcPr>
          <w:p w14:paraId="3D126F2C"/>
        </w:tc>
        <w:tc>
          <w:tcPr>
            <w:tcW w:w="5752" w:type="dxa"/>
            <w:gridSpan w:val="3"/>
            <w:tcBorders>
              <w:top w:val="single" w:color="auto" w:sz="4" w:space="0"/>
              <w:left w:val="single" w:color="auto" w:sz="4" w:space="0"/>
              <w:bottom w:val="single" w:color="auto" w:sz="4" w:space="0"/>
              <w:right w:val="single" w:color="auto" w:sz="4" w:space="0"/>
            </w:tcBorders>
            <w:vAlign w:val="center"/>
          </w:tcPr>
          <w:p w14:paraId="67D74F1A">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 电子设计管理：</w:t>
            </w:r>
          </w:p>
          <w:p w14:paraId="148F5DCC">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2.2.1 ECAD工具集成：支持原理图的上传、检入、检出等功能；PCB版图的上传、检入、检出。</w:t>
            </w:r>
          </w:p>
        </w:tc>
        <w:tc>
          <w:tcPr>
            <w:tcW w:w="1100" w:type="dxa"/>
            <w:vMerge w:val="continue"/>
            <w:vAlign w:val="center"/>
          </w:tcPr>
          <w:p w14:paraId="480FC8C0">
            <w:pPr>
              <w:rPr>
                <w:rFonts w:hint="default" w:ascii="仿宋" w:hAnsi="仿宋" w:eastAsia="仿宋" w:cstheme="minorBidi"/>
                <w:kern w:val="2"/>
                <w:sz w:val="24"/>
                <w:szCs w:val="24"/>
                <w:lang w:val="en-US" w:eastAsia="zh-CN" w:bidi="ar-SA"/>
              </w:rPr>
            </w:pPr>
          </w:p>
        </w:tc>
      </w:tr>
      <w:tr w14:paraId="1315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14:paraId="22C300E9">
            <w:pPr>
              <w:ind w:left="0" w:leftChars="0"/>
            </w:pPr>
          </w:p>
        </w:tc>
        <w:tc>
          <w:tcPr>
            <w:tcW w:w="1431" w:type="dxa"/>
            <w:vMerge w:val="continue"/>
            <w:tcBorders>
              <w:left w:val="single" w:color="auto" w:sz="4" w:space="0"/>
              <w:right w:val="single" w:color="auto" w:sz="4" w:space="0"/>
            </w:tcBorders>
            <w:vAlign w:val="center"/>
          </w:tcPr>
          <w:p w14:paraId="7E3D5947">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C3CA2CF">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2.2 版本管理：需提供原理图/PCB版本管理方案，定义原理图/PCB创建时自动应用的版本标签，并定义版本标签的顺序；提供版本管理机制，自动记录原理图/PCB的每一次修改（检出/修改/检入），并可查询历史修改版本；对发布后的原理图/PCB的修改，自动记录每次的修订操作，并可查询历史修订版本</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3E620FA2">
            <w:pPr>
              <w:ind w:left="0" w:leftChars="0"/>
              <w:rPr>
                <w:rFonts w:hint="default" w:ascii="仿宋" w:hAnsi="仿宋" w:eastAsia="仿宋" w:cstheme="minorBidi"/>
                <w:kern w:val="2"/>
                <w:sz w:val="24"/>
                <w:szCs w:val="24"/>
                <w:lang w:val="en-US" w:eastAsia="zh-CN" w:bidi="ar-SA"/>
              </w:rPr>
            </w:pPr>
          </w:p>
        </w:tc>
      </w:tr>
      <w:tr w14:paraId="3E93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14:paraId="733F3942">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7686CD2">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F5611DB">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2.2.3 原理图/PCB的集中存储和搜索：需按照产品平台、系列、产品型号等不同的分类方式进行存储和浏览。</w:t>
            </w:r>
          </w:p>
        </w:tc>
        <w:tc>
          <w:tcPr>
            <w:tcW w:w="1100" w:type="dxa"/>
            <w:vMerge w:val="continue"/>
            <w:vAlign w:val="center"/>
          </w:tcPr>
          <w:p w14:paraId="562C4132">
            <w:pPr>
              <w:ind w:left="0" w:leftChars="0"/>
              <w:rPr>
                <w:rFonts w:hint="default" w:ascii="仿宋" w:hAnsi="仿宋" w:eastAsia="仿宋" w:cstheme="minorBidi"/>
                <w:kern w:val="2"/>
                <w:sz w:val="24"/>
                <w:szCs w:val="24"/>
                <w:lang w:val="en-US" w:eastAsia="zh-CN" w:bidi="ar-SA"/>
              </w:rPr>
            </w:pPr>
          </w:p>
        </w:tc>
      </w:tr>
      <w:tr w14:paraId="737F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14:paraId="413AF276">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F179037">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6483BAE">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2.4 原理图/PCB与相关对象的关联：需支持原理图/PCB与相应物料关联，可通过一方快速找到相关的另一方</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48C5A9EA">
            <w:pPr>
              <w:ind w:left="0" w:leftChars="0"/>
              <w:rPr>
                <w:rFonts w:hint="default" w:ascii="仿宋" w:hAnsi="仿宋" w:eastAsia="仿宋" w:cstheme="minorBidi"/>
                <w:kern w:val="2"/>
                <w:sz w:val="24"/>
                <w:szCs w:val="24"/>
                <w:lang w:val="en-US" w:eastAsia="zh-CN" w:bidi="ar-SA"/>
              </w:rPr>
            </w:pPr>
          </w:p>
        </w:tc>
      </w:tr>
      <w:tr w14:paraId="592A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14:paraId="593DDCE6">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26FA78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7398B92">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2.2.5 原理图/PCB的签审发布：需支持定义原理图/PCB的签审发布流程，实现原理图/PCB在线签审；流程签审完成后，原理图/PCB状态变为签审流程的目标状态；流程审签完成后，自动记录签审发布流程，可进行历史追溯。</w:t>
            </w:r>
          </w:p>
        </w:tc>
        <w:tc>
          <w:tcPr>
            <w:tcW w:w="1100" w:type="dxa"/>
            <w:vMerge w:val="continue"/>
            <w:vAlign w:val="center"/>
          </w:tcPr>
          <w:p w14:paraId="3018BF0F">
            <w:pPr>
              <w:ind w:left="0" w:leftChars="0"/>
              <w:rPr>
                <w:rFonts w:hint="default" w:ascii="仿宋" w:hAnsi="仿宋" w:eastAsia="仿宋" w:cstheme="minorBidi"/>
                <w:kern w:val="2"/>
                <w:sz w:val="24"/>
                <w:szCs w:val="24"/>
                <w:lang w:val="en-US" w:eastAsia="zh-CN" w:bidi="ar-SA"/>
              </w:rPr>
            </w:pPr>
          </w:p>
        </w:tc>
      </w:tr>
      <w:tr w14:paraId="458F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087F4214">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C08299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4FFFA4A">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 零部件管理：</w:t>
            </w:r>
          </w:p>
          <w:p w14:paraId="30B72289">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2.3.1 标准件库/通用件库管理：需支持建立标准件库/通用件库，并由专人集中维护。</w:t>
            </w:r>
          </w:p>
        </w:tc>
        <w:tc>
          <w:tcPr>
            <w:tcW w:w="1100" w:type="dxa"/>
            <w:vMerge w:val="continue"/>
            <w:vAlign w:val="center"/>
          </w:tcPr>
          <w:p w14:paraId="2C90BC8C">
            <w:pPr>
              <w:ind w:left="0" w:leftChars="0"/>
              <w:rPr>
                <w:rFonts w:hint="default" w:ascii="仿宋" w:hAnsi="仿宋" w:eastAsia="仿宋" w:cstheme="minorBidi"/>
                <w:kern w:val="2"/>
                <w:sz w:val="24"/>
                <w:szCs w:val="24"/>
                <w:lang w:val="en-US" w:eastAsia="zh-CN" w:bidi="ar-SA"/>
              </w:rPr>
            </w:pPr>
          </w:p>
        </w:tc>
      </w:tr>
      <w:tr w14:paraId="6C1E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1CB4852C">
            <w:pPr>
              <w:ind w:left="0" w:leftChars="0"/>
            </w:pPr>
          </w:p>
        </w:tc>
        <w:tc>
          <w:tcPr>
            <w:tcW w:w="1431" w:type="dxa"/>
            <w:vMerge w:val="continue"/>
            <w:tcBorders>
              <w:left w:val="single" w:color="auto" w:sz="4" w:space="0"/>
              <w:right w:val="single" w:color="auto" w:sz="4" w:space="0"/>
            </w:tcBorders>
            <w:vAlign w:val="center"/>
          </w:tcPr>
          <w:p w14:paraId="7974521B">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6CEE983">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2.3.2 零部件流程：定义零部件的审批和发布流程，记录发布流程，可进行历史追溯。</w:t>
            </w:r>
          </w:p>
        </w:tc>
        <w:tc>
          <w:tcPr>
            <w:tcW w:w="1100" w:type="dxa"/>
            <w:vMerge w:val="continue"/>
            <w:vAlign w:val="center"/>
          </w:tcPr>
          <w:p w14:paraId="7FAD3BDB">
            <w:pPr>
              <w:ind w:left="0" w:leftChars="0"/>
              <w:rPr>
                <w:rFonts w:hint="default" w:ascii="仿宋" w:hAnsi="仿宋" w:eastAsia="仿宋" w:cstheme="minorBidi"/>
                <w:kern w:val="2"/>
                <w:sz w:val="24"/>
                <w:szCs w:val="24"/>
                <w:lang w:val="en-US" w:eastAsia="zh-CN" w:bidi="ar-SA"/>
              </w:rPr>
            </w:pPr>
          </w:p>
        </w:tc>
      </w:tr>
      <w:tr w14:paraId="7BF0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12D8F772">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6644F49">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3BC7347">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2.3.3 零部件版本管理：对零部件进行检入、检出、撤销检出、编辑、修订等，实现版本管理。</w:t>
            </w:r>
          </w:p>
        </w:tc>
        <w:tc>
          <w:tcPr>
            <w:tcW w:w="1100" w:type="dxa"/>
            <w:vMerge w:val="continue"/>
            <w:vAlign w:val="center"/>
          </w:tcPr>
          <w:p w14:paraId="5D24A7C7">
            <w:pPr>
              <w:ind w:left="0" w:leftChars="0"/>
              <w:rPr>
                <w:rFonts w:hint="default" w:ascii="仿宋" w:hAnsi="仿宋" w:eastAsia="仿宋" w:cstheme="minorBidi"/>
                <w:kern w:val="2"/>
                <w:sz w:val="24"/>
                <w:szCs w:val="24"/>
                <w:lang w:val="en-US" w:eastAsia="zh-CN" w:bidi="ar-SA"/>
              </w:rPr>
            </w:pPr>
          </w:p>
        </w:tc>
      </w:tr>
      <w:tr w14:paraId="4628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76D6D449">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840CFC2">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985B697">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3.4 零部件相关对象：定义和管理零部件的相关参考文档、描述文档、全局替换、特定替换关系</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5C608762">
            <w:pPr>
              <w:ind w:left="0" w:leftChars="0"/>
              <w:rPr>
                <w:rFonts w:hint="default" w:ascii="仿宋" w:hAnsi="仿宋" w:eastAsia="仿宋" w:cstheme="minorBidi"/>
                <w:kern w:val="2"/>
                <w:sz w:val="24"/>
                <w:szCs w:val="24"/>
                <w:lang w:val="en-US" w:eastAsia="zh-CN" w:bidi="ar-SA"/>
              </w:rPr>
            </w:pPr>
          </w:p>
        </w:tc>
      </w:tr>
      <w:tr w14:paraId="13DB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149AD7C2">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55EE51D">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A7B9FB1">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3.5 分类结构定义：零部件分类架构定义，至少需包括结构件及元器件，支持按需定义分类层次和类别；支持配置不同分类节点的分类属性，约束条件</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47327BD3">
            <w:pPr>
              <w:ind w:left="0" w:leftChars="0"/>
              <w:rPr>
                <w:rFonts w:hint="default" w:ascii="仿宋" w:hAnsi="仿宋" w:eastAsia="仿宋" w:cstheme="minorBidi"/>
                <w:kern w:val="2"/>
                <w:sz w:val="24"/>
                <w:szCs w:val="24"/>
                <w:lang w:val="en-US" w:eastAsia="zh-CN" w:bidi="ar-SA"/>
              </w:rPr>
            </w:pPr>
          </w:p>
        </w:tc>
      </w:tr>
      <w:tr w14:paraId="185A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14BE74F2">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132DC03">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01547BA">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3.6 分类搜索：需支持快速的定位分类节点，根据分类属性，快速获得零部件；分类搜索结果展示，导出检索结果信息到Excel中</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17E1820A">
            <w:pPr>
              <w:ind w:left="0" w:leftChars="0"/>
              <w:rPr>
                <w:rFonts w:hint="default" w:ascii="仿宋" w:hAnsi="仿宋" w:eastAsia="仿宋" w:cstheme="minorBidi"/>
                <w:kern w:val="2"/>
                <w:sz w:val="24"/>
                <w:szCs w:val="24"/>
                <w:lang w:val="en-US" w:eastAsia="zh-CN" w:bidi="ar-SA"/>
              </w:rPr>
            </w:pPr>
          </w:p>
        </w:tc>
      </w:tr>
      <w:tr w14:paraId="622BE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344CCB28">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96873F6">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9D661F6">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 BOM管理：</w:t>
            </w:r>
          </w:p>
          <w:p w14:paraId="69A990A5">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2.4.1 BOM创建：支持在系统中搭建BOM结构；支持通过Excel工具导入BOM。</w:t>
            </w:r>
          </w:p>
        </w:tc>
        <w:tc>
          <w:tcPr>
            <w:tcW w:w="1100" w:type="dxa"/>
            <w:vMerge w:val="continue"/>
            <w:vAlign w:val="center"/>
          </w:tcPr>
          <w:p w14:paraId="2788A456">
            <w:pPr>
              <w:ind w:left="0" w:leftChars="0"/>
              <w:rPr>
                <w:rFonts w:hint="default" w:ascii="仿宋" w:hAnsi="仿宋" w:eastAsia="仿宋" w:cstheme="minorBidi"/>
                <w:kern w:val="2"/>
                <w:sz w:val="24"/>
                <w:szCs w:val="24"/>
                <w:lang w:val="en-US" w:eastAsia="zh-CN" w:bidi="ar-SA"/>
              </w:rPr>
            </w:pPr>
          </w:p>
        </w:tc>
      </w:tr>
      <w:tr w14:paraId="4B85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20B48DC7">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7E11BA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0FBFB8D">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2.4.2 BOM报表输出：提供多种视图的BOM报表导出。</w:t>
            </w:r>
          </w:p>
        </w:tc>
        <w:tc>
          <w:tcPr>
            <w:tcW w:w="1100" w:type="dxa"/>
            <w:vMerge w:val="continue"/>
            <w:vAlign w:val="center"/>
          </w:tcPr>
          <w:p w14:paraId="27B018FE">
            <w:pPr>
              <w:ind w:left="0" w:leftChars="0"/>
              <w:rPr>
                <w:rFonts w:hint="default" w:ascii="仿宋" w:hAnsi="仿宋" w:eastAsia="仿宋" w:cstheme="minorBidi"/>
                <w:kern w:val="2"/>
                <w:sz w:val="24"/>
                <w:szCs w:val="24"/>
                <w:lang w:val="en-US" w:eastAsia="zh-CN" w:bidi="ar-SA"/>
              </w:rPr>
            </w:pPr>
          </w:p>
        </w:tc>
      </w:tr>
      <w:tr w14:paraId="4A80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1EE055B4">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40FCAB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D83E53C">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2.4.3 BOM比较：并排查看和比较任意两个BOM；支持CAD文档结构对比；不同产品的BOM 可以对比所使用的物料差异；同一个BOM 修改前后可以对比差异，避免修正错误。</w:t>
            </w:r>
          </w:p>
        </w:tc>
        <w:tc>
          <w:tcPr>
            <w:tcW w:w="1100" w:type="dxa"/>
            <w:vMerge w:val="continue"/>
            <w:vAlign w:val="center"/>
          </w:tcPr>
          <w:p w14:paraId="0237D6C1">
            <w:pPr>
              <w:ind w:left="0" w:leftChars="0"/>
              <w:rPr>
                <w:rFonts w:hint="default" w:ascii="仿宋" w:hAnsi="仿宋" w:eastAsia="仿宋" w:cstheme="minorBidi"/>
                <w:kern w:val="2"/>
                <w:sz w:val="24"/>
                <w:szCs w:val="24"/>
                <w:lang w:val="en-US" w:eastAsia="zh-CN" w:bidi="ar-SA"/>
              </w:rPr>
            </w:pPr>
          </w:p>
        </w:tc>
      </w:tr>
      <w:tr w14:paraId="63B6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1104144B">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D29478D">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B6D3471">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4.4 BOM可视化：支持在CAD工具中对CAD文档进行3D可视化展示；在产品结构页，查看相关的CAD文档时，支持对CAD文档进行可视化展示</w:t>
            </w:r>
            <w:r>
              <w:rPr>
                <w:rFonts w:hint="eastAsia" w:ascii="仿宋" w:hAnsi="仿宋" w:eastAsia="仿宋" w:cstheme="minorBidi"/>
                <w:kern w:val="2"/>
                <w:sz w:val="24"/>
                <w:szCs w:val="24"/>
                <w:lang w:val="en-US" w:eastAsia="zh-CN" w:bidi="ar-SA"/>
              </w:rPr>
              <w:t>（要求提供该项功能截图）</w:t>
            </w:r>
            <w:r>
              <w:rPr>
                <w:rFonts w:hint="default" w:ascii="仿宋" w:hAnsi="仿宋" w:eastAsia="仿宋" w:cstheme="minorBidi"/>
                <w:kern w:val="2"/>
                <w:sz w:val="24"/>
                <w:szCs w:val="24"/>
                <w:lang w:val="en-US" w:eastAsia="zh-CN" w:bidi="ar-SA"/>
              </w:rPr>
              <w:t>。</w:t>
            </w:r>
          </w:p>
        </w:tc>
        <w:tc>
          <w:tcPr>
            <w:tcW w:w="1100" w:type="dxa"/>
            <w:vMerge w:val="continue"/>
            <w:vAlign w:val="center"/>
          </w:tcPr>
          <w:p w14:paraId="07BF396E">
            <w:pPr>
              <w:ind w:left="0" w:leftChars="0"/>
              <w:rPr>
                <w:rFonts w:hint="default" w:ascii="仿宋" w:hAnsi="仿宋" w:eastAsia="仿宋" w:cstheme="minorBidi"/>
                <w:kern w:val="2"/>
                <w:sz w:val="24"/>
                <w:szCs w:val="24"/>
                <w:lang w:val="en-US" w:eastAsia="zh-CN" w:bidi="ar-SA"/>
              </w:rPr>
            </w:pPr>
          </w:p>
        </w:tc>
      </w:tr>
      <w:tr w14:paraId="7862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825" w:type="dxa"/>
            <w:vMerge w:val="continue"/>
            <w:vAlign w:val="center"/>
          </w:tcPr>
          <w:p w14:paraId="5D453E87">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151F69E">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3B28D91">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2.4.5 BOM筛选器：利用已经创建好的配置规范，如最新、基线等进行产品结构的筛选。</w:t>
            </w:r>
          </w:p>
        </w:tc>
        <w:tc>
          <w:tcPr>
            <w:tcW w:w="1100" w:type="dxa"/>
            <w:vMerge w:val="continue"/>
            <w:vAlign w:val="center"/>
          </w:tcPr>
          <w:p w14:paraId="23FB3388">
            <w:pPr>
              <w:ind w:left="0" w:leftChars="0"/>
              <w:rPr>
                <w:rFonts w:hint="default" w:ascii="仿宋" w:hAnsi="仿宋" w:eastAsia="仿宋" w:cstheme="minorBidi"/>
                <w:kern w:val="2"/>
                <w:sz w:val="24"/>
                <w:szCs w:val="24"/>
                <w:lang w:val="en-US" w:eastAsia="zh-CN" w:bidi="ar-SA"/>
              </w:rPr>
            </w:pPr>
          </w:p>
        </w:tc>
      </w:tr>
      <w:tr w14:paraId="5645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0263AB56"/>
        </w:tc>
        <w:tc>
          <w:tcPr>
            <w:tcW w:w="1431" w:type="dxa"/>
            <w:vMerge w:val="continue"/>
            <w:tcBorders>
              <w:left w:val="single" w:color="auto" w:sz="4" w:space="0"/>
              <w:right w:val="single" w:color="auto" w:sz="4" w:space="0"/>
            </w:tcBorders>
            <w:vAlign w:val="center"/>
          </w:tcPr>
          <w:p w14:paraId="5FDCB0E7"/>
        </w:tc>
        <w:tc>
          <w:tcPr>
            <w:tcW w:w="5752" w:type="dxa"/>
            <w:gridSpan w:val="3"/>
            <w:tcBorders>
              <w:top w:val="single" w:color="auto" w:sz="4" w:space="0"/>
              <w:left w:val="single" w:color="auto" w:sz="4" w:space="0"/>
              <w:bottom w:val="single" w:color="auto" w:sz="4" w:space="0"/>
              <w:right w:val="single" w:color="auto" w:sz="4" w:space="0"/>
            </w:tcBorders>
            <w:vAlign w:val="center"/>
          </w:tcPr>
          <w:p w14:paraId="7739028A">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 需求管理</w:t>
            </w:r>
            <w:r>
              <w:rPr>
                <w:rFonts w:hint="eastAsia" w:ascii="仿宋" w:hAnsi="仿宋" w:eastAsia="仿宋" w:cstheme="minorBidi"/>
                <w:kern w:val="2"/>
                <w:sz w:val="24"/>
                <w:szCs w:val="24"/>
                <w:lang w:val="en-US" w:eastAsia="zh-CN" w:bidi="ar-SA"/>
              </w:rPr>
              <w:t>：</w:t>
            </w:r>
          </w:p>
          <w:p w14:paraId="7675084B">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5.1 需求的结构化管理：对需求进行结构化管理，方便进行需求定义和调整；需求文档的导入和导出；导入外部的Word需求文档，从系统导出，形成需求文档，为其他部门使用</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02F58F50">
            <w:pPr>
              <w:rPr>
                <w:rFonts w:hint="default" w:ascii="仿宋" w:hAnsi="仿宋" w:eastAsia="仿宋" w:cstheme="minorBidi"/>
                <w:kern w:val="2"/>
                <w:sz w:val="24"/>
                <w:szCs w:val="24"/>
                <w:lang w:val="en-US" w:eastAsia="zh-CN" w:bidi="ar-SA"/>
              </w:rPr>
            </w:pPr>
          </w:p>
        </w:tc>
      </w:tr>
      <w:tr w14:paraId="1538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4446D552">
            <w:pPr>
              <w:ind w:left="0" w:leftChars="0"/>
            </w:pPr>
          </w:p>
        </w:tc>
        <w:tc>
          <w:tcPr>
            <w:tcW w:w="1431" w:type="dxa"/>
            <w:vMerge w:val="continue"/>
            <w:tcBorders>
              <w:left w:val="single" w:color="auto" w:sz="4" w:space="0"/>
              <w:right w:val="single" w:color="auto" w:sz="4" w:space="0"/>
            </w:tcBorders>
            <w:vAlign w:val="center"/>
          </w:tcPr>
          <w:p w14:paraId="3C82CA3B">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562EF8E">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2.5.2 需求的追溯：追溯需求与子需求前后置需求、关联需求；提供关系视图，直观显示需求之间的追溯关系。</w:t>
            </w:r>
          </w:p>
        </w:tc>
        <w:tc>
          <w:tcPr>
            <w:tcW w:w="1100" w:type="dxa"/>
            <w:vMerge w:val="continue"/>
            <w:vAlign w:val="center"/>
          </w:tcPr>
          <w:p w14:paraId="768559A5">
            <w:pPr>
              <w:ind w:left="0" w:leftChars="0"/>
              <w:rPr>
                <w:rFonts w:hint="default" w:ascii="仿宋" w:hAnsi="仿宋" w:eastAsia="仿宋" w:cstheme="minorBidi"/>
                <w:kern w:val="2"/>
                <w:sz w:val="24"/>
                <w:szCs w:val="24"/>
                <w:lang w:val="en-US" w:eastAsia="zh-CN" w:bidi="ar-SA"/>
              </w:rPr>
            </w:pPr>
          </w:p>
        </w:tc>
      </w:tr>
      <w:tr w14:paraId="70E9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4CEE8213">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0FFCAEA">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37D97E6">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5.3 需求文档的审核发布流程：定义需求文档的状态、审核流程；利用工作流对需求文档进行审核，审核到特定节点的时候需求的状态发生变化</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0E2CA400">
            <w:pPr>
              <w:ind w:left="0" w:leftChars="0"/>
              <w:rPr>
                <w:rFonts w:hint="default" w:ascii="仿宋" w:hAnsi="仿宋" w:eastAsia="仿宋" w:cstheme="minorBidi"/>
                <w:kern w:val="2"/>
                <w:sz w:val="24"/>
                <w:szCs w:val="24"/>
                <w:lang w:val="en-US" w:eastAsia="zh-CN" w:bidi="ar-SA"/>
              </w:rPr>
            </w:pPr>
          </w:p>
        </w:tc>
      </w:tr>
      <w:tr w14:paraId="6466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2A123FCC">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258183A">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88DDC0D">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2.5.4 需求的变更流程：统需求与子需求、相关需求的一体化变更管理；通过变更请求控制需求的变更，变更请求通过流程进行控制。</w:t>
            </w:r>
          </w:p>
        </w:tc>
        <w:tc>
          <w:tcPr>
            <w:tcW w:w="1100" w:type="dxa"/>
            <w:vMerge w:val="continue"/>
            <w:vAlign w:val="center"/>
          </w:tcPr>
          <w:p w14:paraId="5260689F">
            <w:pPr>
              <w:ind w:left="0" w:leftChars="0"/>
              <w:rPr>
                <w:rFonts w:hint="default" w:ascii="仿宋" w:hAnsi="仿宋" w:eastAsia="仿宋" w:cstheme="minorBidi"/>
                <w:kern w:val="2"/>
                <w:sz w:val="24"/>
                <w:szCs w:val="24"/>
                <w:lang w:val="en-US" w:eastAsia="zh-CN" w:bidi="ar-SA"/>
              </w:rPr>
            </w:pPr>
          </w:p>
        </w:tc>
      </w:tr>
      <w:tr w14:paraId="4E95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18486FED">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6763247">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F6EE3EF">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2.5.5 指标分类：把指标划分为不同类型的指标，以及每种类型的指标是否是通用指标。</w:t>
            </w:r>
          </w:p>
        </w:tc>
        <w:tc>
          <w:tcPr>
            <w:tcW w:w="1100" w:type="dxa"/>
            <w:vMerge w:val="continue"/>
            <w:vAlign w:val="center"/>
          </w:tcPr>
          <w:p w14:paraId="71BF08F0">
            <w:pPr>
              <w:ind w:left="0" w:leftChars="0"/>
              <w:rPr>
                <w:rFonts w:hint="default" w:ascii="仿宋" w:hAnsi="仿宋" w:eastAsia="仿宋" w:cstheme="minorBidi"/>
                <w:kern w:val="2"/>
                <w:sz w:val="24"/>
                <w:szCs w:val="24"/>
                <w:lang w:val="en-US" w:eastAsia="zh-CN" w:bidi="ar-SA"/>
              </w:rPr>
            </w:pPr>
          </w:p>
        </w:tc>
      </w:tr>
      <w:tr w14:paraId="37BF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5F232ECF">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922C171">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1DC52CC">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2.5.6 验证计划：创建验证计划，选择验证类型为仿真或者研制，选择指标进行关联。</w:t>
            </w:r>
          </w:p>
        </w:tc>
        <w:tc>
          <w:tcPr>
            <w:tcW w:w="1100" w:type="dxa"/>
            <w:vMerge w:val="continue"/>
            <w:vAlign w:val="center"/>
          </w:tcPr>
          <w:p w14:paraId="06934031">
            <w:pPr>
              <w:ind w:left="0" w:leftChars="0"/>
              <w:rPr>
                <w:rFonts w:hint="default" w:ascii="仿宋" w:hAnsi="仿宋" w:eastAsia="仿宋" w:cstheme="minorBidi"/>
                <w:kern w:val="2"/>
                <w:sz w:val="24"/>
                <w:szCs w:val="24"/>
                <w:lang w:val="en-US" w:eastAsia="zh-CN" w:bidi="ar-SA"/>
              </w:rPr>
            </w:pPr>
          </w:p>
        </w:tc>
      </w:tr>
      <w:tr w14:paraId="1471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778D23C0">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9BD5ACA">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7D18DFC">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5.7 执行计划：执行验证计划，标记验证指标的结果</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49A310DC">
            <w:pPr>
              <w:ind w:left="0" w:leftChars="0"/>
              <w:rPr>
                <w:rFonts w:hint="default" w:ascii="仿宋" w:hAnsi="仿宋" w:eastAsia="仿宋" w:cstheme="minorBidi"/>
                <w:kern w:val="2"/>
                <w:sz w:val="24"/>
                <w:szCs w:val="24"/>
                <w:lang w:val="en-US" w:eastAsia="zh-CN" w:bidi="ar-SA"/>
              </w:rPr>
            </w:pPr>
          </w:p>
        </w:tc>
      </w:tr>
      <w:tr w14:paraId="0DE8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7644E39C">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BCB228F">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4F1486B">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5.8 仪表盘：以可视化的方式展示不同需求对应指标验证结果</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4C517CA6">
            <w:pPr>
              <w:ind w:left="0" w:leftChars="0"/>
              <w:rPr>
                <w:rFonts w:hint="default" w:ascii="仿宋" w:hAnsi="仿宋" w:eastAsia="仿宋" w:cstheme="minorBidi"/>
                <w:kern w:val="2"/>
                <w:sz w:val="24"/>
                <w:szCs w:val="24"/>
                <w:lang w:val="en-US" w:eastAsia="zh-CN" w:bidi="ar-SA"/>
              </w:rPr>
            </w:pPr>
          </w:p>
        </w:tc>
      </w:tr>
      <w:tr w14:paraId="0566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25" w:type="dxa"/>
            <w:vMerge w:val="continue"/>
            <w:vAlign w:val="center"/>
          </w:tcPr>
          <w:p w14:paraId="297472AA">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21928BF">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7C989D2">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6 文档管理</w:t>
            </w:r>
            <w:r>
              <w:rPr>
                <w:rFonts w:hint="eastAsia" w:ascii="仿宋" w:hAnsi="仿宋" w:eastAsia="仿宋" w:cstheme="minorBidi"/>
                <w:kern w:val="2"/>
                <w:sz w:val="24"/>
                <w:szCs w:val="24"/>
                <w:lang w:val="en-US" w:eastAsia="zh-CN" w:bidi="ar-SA"/>
              </w:rPr>
              <w:t>：</w:t>
            </w:r>
          </w:p>
          <w:p w14:paraId="79F7803D">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6.1 文档存储：通过产品库和文件夹的方式，对文档进行存储和管理</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47895BEB">
            <w:pPr>
              <w:ind w:left="0" w:leftChars="0"/>
              <w:rPr>
                <w:rFonts w:hint="default" w:ascii="仿宋" w:hAnsi="仿宋" w:eastAsia="仿宋" w:cstheme="minorBidi"/>
                <w:kern w:val="2"/>
                <w:sz w:val="24"/>
                <w:szCs w:val="24"/>
                <w:lang w:val="en-US" w:eastAsia="zh-CN" w:bidi="ar-SA"/>
              </w:rPr>
            </w:pPr>
          </w:p>
        </w:tc>
      </w:tr>
      <w:tr w14:paraId="3615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2E9933EA">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2E747F8">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DB49157">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2.6.2 文档属性管理：可针对不同的子类型自定义扩展属性。</w:t>
            </w:r>
          </w:p>
        </w:tc>
        <w:tc>
          <w:tcPr>
            <w:tcW w:w="1100" w:type="dxa"/>
            <w:vMerge w:val="continue"/>
            <w:vAlign w:val="center"/>
          </w:tcPr>
          <w:p w14:paraId="017164A9">
            <w:pPr>
              <w:ind w:left="0" w:leftChars="0"/>
              <w:rPr>
                <w:rFonts w:hint="default" w:ascii="仿宋" w:hAnsi="仿宋" w:eastAsia="仿宋" w:cstheme="minorBidi"/>
                <w:kern w:val="2"/>
                <w:sz w:val="24"/>
                <w:szCs w:val="24"/>
                <w:lang w:val="en-US" w:eastAsia="zh-CN" w:bidi="ar-SA"/>
              </w:rPr>
            </w:pPr>
          </w:p>
        </w:tc>
      </w:tr>
      <w:tr w14:paraId="76C0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22F6D62C">
            <w:pPr>
              <w:ind w:left="0" w:leftChars="0"/>
            </w:pPr>
          </w:p>
        </w:tc>
        <w:tc>
          <w:tcPr>
            <w:tcW w:w="1431" w:type="dxa"/>
            <w:vMerge w:val="continue"/>
            <w:tcBorders>
              <w:left w:val="single" w:color="auto" w:sz="4" w:space="0"/>
              <w:right w:val="single" w:color="auto" w:sz="4" w:space="0"/>
            </w:tcBorders>
            <w:vAlign w:val="center"/>
          </w:tcPr>
          <w:p w14:paraId="35CE7681">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DFF4593">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2.6.3 版本管理：提供版本控制和检入/检出管理；可配置的版本标识方案如A.1等。</w:t>
            </w:r>
          </w:p>
        </w:tc>
        <w:tc>
          <w:tcPr>
            <w:tcW w:w="1100" w:type="dxa"/>
            <w:vMerge w:val="continue"/>
            <w:vAlign w:val="center"/>
          </w:tcPr>
          <w:p w14:paraId="219D23C1">
            <w:pPr>
              <w:ind w:left="0" w:leftChars="0"/>
              <w:rPr>
                <w:rFonts w:hint="default" w:ascii="仿宋" w:hAnsi="仿宋" w:eastAsia="仿宋" w:cstheme="minorBidi"/>
                <w:kern w:val="2"/>
                <w:sz w:val="24"/>
                <w:szCs w:val="24"/>
                <w:lang w:val="en-US" w:eastAsia="zh-CN" w:bidi="ar-SA"/>
              </w:rPr>
            </w:pPr>
          </w:p>
        </w:tc>
      </w:tr>
      <w:tr w14:paraId="0732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25358294">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BDD528C">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E245B35">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2.6.4 版本历史纪录：可显示历史对象、历史记录信息。</w:t>
            </w:r>
          </w:p>
        </w:tc>
        <w:tc>
          <w:tcPr>
            <w:tcW w:w="1100" w:type="dxa"/>
            <w:vMerge w:val="continue"/>
            <w:vAlign w:val="center"/>
          </w:tcPr>
          <w:p w14:paraId="0737C902">
            <w:pPr>
              <w:ind w:left="0" w:leftChars="0"/>
              <w:rPr>
                <w:rFonts w:hint="default" w:ascii="仿宋" w:hAnsi="仿宋" w:eastAsia="仿宋" w:cstheme="minorBidi"/>
                <w:kern w:val="2"/>
                <w:sz w:val="24"/>
                <w:szCs w:val="24"/>
                <w:lang w:val="en-US" w:eastAsia="zh-CN" w:bidi="ar-SA"/>
              </w:rPr>
            </w:pPr>
          </w:p>
        </w:tc>
      </w:tr>
      <w:tr w14:paraId="118F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4604AFF1">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3C9759D">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965B367">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2.6.5 数据检索：提供基于属性、关键字的检索能力；提供基于存储位置检索能力；提供基于生命周期状态的检索能力。</w:t>
            </w:r>
          </w:p>
        </w:tc>
        <w:tc>
          <w:tcPr>
            <w:tcW w:w="1100" w:type="dxa"/>
            <w:vMerge w:val="continue"/>
            <w:vAlign w:val="center"/>
          </w:tcPr>
          <w:p w14:paraId="3AF12CA1">
            <w:pPr>
              <w:ind w:left="0" w:leftChars="0"/>
              <w:rPr>
                <w:rFonts w:hint="default" w:ascii="仿宋" w:hAnsi="仿宋" w:eastAsia="仿宋" w:cstheme="minorBidi"/>
                <w:kern w:val="2"/>
                <w:sz w:val="24"/>
                <w:szCs w:val="24"/>
                <w:lang w:val="en-US" w:eastAsia="zh-CN" w:bidi="ar-SA"/>
              </w:rPr>
            </w:pPr>
          </w:p>
        </w:tc>
      </w:tr>
      <w:tr w14:paraId="3506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370BF01A">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004C51E">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49578BC">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2.6.6 文档相关对象：文档与文档、文档与部件，文档与其他对象的关相关对象关系管理。</w:t>
            </w:r>
          </w:p>
        </w:tc>
        <w:tc>
          <w:tcPr>
            <w:tcW w:w="1100" w:type="dxa"/>
            <w:vMerge w:val="continue"/>
            <w:vAlign w:val="center"/>
          </w:tcPr>
          <w:p w14:paraId="2080CE50">
            <w:pPr>
              <w:ind w:left="0" w:leftChars="0"/>
              <w:rPr>
                <w:rFonts w:hint="default" w:ascii="仿宋" w:hAnsi="仿宋" w:eastAsia="仿宋" w:cstheme="minorBidi"/>
                <w:kern w:val="2"/>
                <w:sz w:val="24"/>
                <w:szCs w:val="24"/>
                <w:lang w:val="en-US" w:eastAsia="zh-CN" w:bidi="ar-SA"/>
              </w:rPr>
            </w:pPr>
          </w:p>
        </w:tc>
      </w:tr>
      <w:tr w14:paraId="6155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45C2AEA1">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272BBFE">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ECFB7DA">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2.6.7 文档流程：展示文档的审批流程，记录审批流程信息，如节点名称、责任人、操作、意见等</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0A7CF940">
            <w:pPr>
              <w:ind w:left="0" w:leftChars="0"/>
              <w:rPr>
                <w:rFonts w:hint="default" w:ascii="仿宋" w:hAnsi="仿宋" w:eastAsia="仿宋" w:cstheme="minorBidi"/>
                <w:kern w:val="2"/>
                <w:sz w:val="24"/>
                <w:szCs w:val="24"/>
                <w:lang w:val="en-US" w:eastAsia="zh-CN" w:bidi="ar-SA"/>
              </w:rPr>
            </w:pPr>
          </w:p>
        </w:tc>
      </w:tr>
      <w:tr w14:paraId="2E91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0DC3548D">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D3E9E36">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22EB879">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6.8 文档电子签名：文档在审签完成后，可以将源文件转化成PDF格式进行电子签名操作</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7D1E384D">
            <w:pPr>
              <w:ind w:left="0" w:leftChars="0"/>
              <w:rPr>
                <w:rFonts w:hint="default" w:ascii="仿宋" w:hAnsi="仿宋" w:eastAsia="仿宋" w:cstheme="minorBidi"/>
                <w:kern w:val="2"/>
                <w:sz w:val="24"/>
                <w:szCs w:val="24"/>
                <w:lang w:val="en-US" w:eastAsia="zh-CN" w:bidi="ar-SA"/>
              </w:rPr>
            </w:pPr>
          </w:p>
        </w:tc>
      </w:tr>
      <w:tr w14:paraId="080F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253196E1">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71D19D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EBDA3B8">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2.6.9 文档的批注：文档的浏览和批注，不必安装和启动应用软件，对文档上所加的批注也不会影响文件本身，文档的批注会保留在系统，便于后期的追溯。</w:t>
            </w:r>
          </w:p>
        </w:tc>
        <w:tc>
          <w:tcPr>
            <w:tcW w:w="1100" w:type="dxa"/>
            <w:vMerge w:val="continue"/>
            <w:vAlign w:val="center"/>
          </w:tcPr>
          <w:p w14:paraId="49368114">
            <w:pPr>
              <w:ind w:left="0" w:leftChars="0"/>
              <w:rPr>
                <w:rFonts w:hint="default" w:ascii="仿宋" w:hAnsi="仿宋" w:eastAsia="仿宋" w:cstheme="minorBidi"/>
                <w:kern w:val="2"/>
                <w:sz w:val="24"/>
                <w:szCs w:val="24"/>
                <w:lang w:val="en-US" w:eastAsia="zh-CN" w:bidi="ar-SA"/>
              </w:rPr>
            </w:pPr>
          </w:p>
        </w:tc>
      </w:tr>
      <w:tr w14:paraId="459B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0351DCA1">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7278672">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58E3D99">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6.10 文件上传和下载：支持大文件和小文件的上传与下载</w:t>
            </w:r>
            <w:r>
              <w:rPr>
                <w:rFonts w:hint="eastAsia" w:ascii="仿宋" w:hAnsi="仿宋" w:eastAsia="仿宋" w:cstheme="minorBidi"/>
                <w:kern w:val="2"/>
                <w:sz w:val="24"/>
                <w:szCs w:val="24"/>
                <w:lang w:val="en-US" w:eastAsia="zh-CN" w:bidi="ar-SA"/>
              </w:rPr>
              <w:t>；</w:t>
            </w:r>
            <w:r>
              <w:rPr>
                <w:rFonts w:hint="default" w:ascii="仿宋" w:hAnsi="仿宋" w:eastAsia="仿宋" w:cstheme="minorBidi"/>
                <w:kern w:val="2"/>
                <w:sz w:val="24"/>
                <w:szCs w:val="24"/>
                <w:lang w:val="en-US" w:eastAsia="zh-CN" w:bidi="ar-SA"/>
              </w:rPr>
              <w:t>支持Blob/S3/SFS/FastDfs文件储存方式</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6CEBE691">
            <w:pPr>
              <w:ind w:left="0" w:leftChars="0"/>
              <w:rPr>
                <w:rFonts w:hint="default" w:ascii="仿宋" w:hAnsi="仿宋" w:eastAsia="仿宋" w:cstheme="minorBidi"/>
                <w:kern w:val="2"/>
                <w:sz w:val="24"/>
                <w:szCs w:val="24"/>
                <w:lang w:val="en-US" w:eastAsia="zh-CN" w:bidi="ar-SA"/>
              </w:rPr>
            </w:pPr>
          </w:p>
        </w:tc>
      </w:tr>
      <w:tr w14:paraId="5717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60C516E9">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BDBB75D">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C7366A5">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2.6.11 文档模板：根据模板快速创建文档功能。</w:t>
            </w:r>
          </w:p>
        </w:tc>
        <w:tc>
          <w:tcPr>
            <w:tcW w:w="1100" w:type="dxa"/>
            <w:vMerge w:val="continue"/>
            <w:vAlign w:val="center"/>
          </w:tcPr>
          <w:p w14:paraId="66490B9B">
            <w:pPr>
              <w:ind w:left="0" w:leftChars="0"/>
              <w:rPr>
                <w:rFonts w:hint="default" w:ascii="仿宋" w:hAnsi="仿宋" w:eastAsia="仿宋" w:cstheme="minorBidi"/>
                <w:kern w:val="2"/>
                <w:sz w:val="24"/>
                <w:szCs w:val="24"/>
                <w:lang w:val="en-US" w:eastAsia="zh-CN" w:bidi="ar-SA"/>
              </w:rPr>
            </w:pPr>
          </w:p>
        </w:tc>
      </w:tr>
      <w:tr w14:paraId="0153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061EB1EC">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564A40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208851F">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 变更管理：</w:t>
            </w:r>
          </w:p>
          <w:p w14:paraId="48E5793D">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2.7.1 变更范围：基于文档、CAD图档、零部件等变更管理。</w:t>
            </w:r>
          </w:p>
        </w:tc>
        <w:tc>
          <w:tcPr>
            <w:tcW w:w="1100" w:type="dxa"/>
            <w:vMerge w:val="continue"/>
            <w:vAlign w:val="center"/>
          </w:tcPr>
          <w:p w14:paraId="57E87BBC">
            <w:pPr>
              <w:ind w:left="0" w:leftChars="0"/>
              <w:rPr>
                <w:rFonts w:hint="default" w:ascii="仿宋" w:hAnsi="仿宋" w:eastAsia="仿宋" w:cstheme="minorBidi"/>
                <w:kern w:val="2"/>
                <w:sz w:val="24"/>
                <w:szCs w:val="24"/>
                <w:lang w:val="en-US" w:eastAsia="zh-CN" w:bidi="ar-SA"/>
              </w:rPr>
            </w:pPr>
          </w:p>
        </w:tc>
      </w:tr>
      <w:tr w14:paraId="6CB7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19D09573">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3665458">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74C4A53">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2.7.2 变更类型：变更类型可以包含简单变更、复杂变更等业务场景。</w:t>
            </w:r>
          </w:p>
        </w:tc>
        <w:tc>
          <w:tcPr>
            <w:tcW w:w="1100" w:type="dxa"/>
            <w:vMerge w:val="continue"/>
            <w:vAlign w:val="center"/>
          </w:tcPr>
          <w:p w14:paraId="289000BF">
            <w:pPr>
              <w:ind w:left="0" w:leftChars="0"/>
              <w:rPr>
                <w:rFonts w:hint="default" w:ascii="仿宋" w:hAnsi="仿宋" w:eastAsia="仿宋" w:cstheme="minorBidi"/>
                <w:kern w:val="2"/>
                <w:sz w:val="24"/>
                <w:szCs w:val="24"/>
                <w:lang w:val="en-US" w:eastAsia="zh-CN" w:bidi="ar-SA"/>
              </w:rPr>
            </w:pPr>
          </w:p>
        </w:tc>
      </w:tr>
      <w:tr w14:paraId="7495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3051A5CA">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49D04AB3">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E5505D3">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7.3 变更请求：创建更改请求时，需支持设置类别和请求优先级；提供变更受影响对象的收集</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6A49D0DE">
            <w:pPr>
              <w:ind w:left="0" w:leftChars="0"/>
              <w:rPr>
                <w:rFonts w:hint="default" w:ascii="仿宋" w:hAnsi="仿宋" w:eastAsia="仿宋" w:cstheme="minorBidi"/>
                <w:kern w:val="2"/>
                <w:sz w:val="24"/>
                <w:szCs w:val="24"/>
                <w:lang w:val="en-US" w:eastAsia="zh-CN" w:bidi="ar-SA"/>
              </w:rPr>
            </w:pPr>
          </w:p>
        </w:tc>
      </w:tr>
      <w:tr w14:paraId="3991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3F6341B9">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6FC2050">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360E387">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2.7.4 变更通告：用于解决通常由批准的更改请求标识的问题；可与一个或多个更改请求建立关系。</w:t>
            </w:r>
          </w:p>
        </w:tc>
        <w:tc>
          <w:tcPr>
            <w:tcW w:w="1100" w:type="dxa"/>
            <w:vMerge w:val="continue"/>
            <w:vAlign w:val="center"/>
          </w:tcPr>
          <w:p w14:paraId="000F7BCB">
            <w:pPr>
              <w:ind w:left="0" w:leftChars="0"/>
              <w:rPr>
                <w:rFonts w:hint="default" w:ascii="仿宋" w:hAnsi="仿宋" w:eastAsia="仿宋" w:cstheme="minorBidi"/>
                <w:kern w:val="2"/>
                <w:sz w:val="24"/>
                <w:szCs w:val="24"/>
                <w:lang w:val="en-US" w:eastAsia="zh-CN" w:bidi="ar-SA"/>
              </w:rPr>
            </w:pPr>
          </w:p>
        </w:tc>
      </w:tr>
      <w:tr w14:paraId="232B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70973003">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4683C058">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57DA91C">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2.7.5 变更流程：可提交更改请求流程，更改通告流程，实现变更的流程管理。</w:t>
            </w:r>
          </w:p>
        </w:tc>
        <w:tc>
          <w:tcPr>
            <w:tcW w:w="1100" w:type="dxa"/>
            <w:vMerge w:val="continue"/>
            <w:vAlign w:val="center"/>
          </w:tcPr>
          <w:p w14:paraId="3DFC7911">
            <w:pPr>
              <w:ind w:left="0" w:leftChars="0"/>
              <w:rPr>
                <w:rFonts w:hint="default" w:ascii="仿宋" w:hAnsi="仿宋" w:eastAsia="仿宋" w:cstheme="minorBidi"/>
                <w:kern w:val="2"/>
                <w:sz w:val="24"/>
                <w:szCs w:val="24"/>
                <w:lang w:val="en-US" w:eastAsia="zh-CN" w:bidi="ar-SA"/>
              </w:rPr>
            </w:pPr>
          </w:p>
        </w:tc>
      </w:tr>
      <w:tr w14:paraId="3A11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5D5281AE">
            <w:pPr>
              <w:ind w:left="0" w:leftChars="0"/>
            </w:pPr>
          </w:p>
        </w:tc>
        <w:tc>
          <w:tcPr>
            <w:tcW w:w="1431" w:type="dxa"/>
            <w:vMerge w:val="continue"/>
            <w:tcBorders>
              <w:left w:val="single" w:color="auto" w:sz="4" w:space="0"/>
              <w:right w:val="single" w:color="auto" w:sz="4" w:space="0"/>
            </w:tcBorders>
            <w:vAlign w:val="center"/>
          </w:tcPr>
          <w:p w14:paraId="46411088">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F437F39">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 任务流管理：</w:t>
            </w:r>
          </w:p>
          <w:p w14:paraId="62A68D08">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2.8.1 项目任务书管理：任务书模板管理；任务书流程管理。</w:t>
            </w:r>
          </w:p>
        </w:tc>
        <w:tc>
          <w:tcPr>
            <w:tcW w:w="1100" w:type="dxa"/>
            <w:vMerge w:val="continue"/>
            <w:vAlign w:val="center"/>
          </w:tcPr>
          <w:p w14:paraId="70E2F734">
            <w:pPr>
              <w:ind w:left="0" w:leftChars="0"/>
              <w:rPr>
                <w:rFonts w:hint="default" w:ascii="仿宋" w:hAnsi="仿宋" w:eastAsia="仿宋" w:cstheme="minorBidi"/>
                <w:kern w:val="2"/>
                <w:sz w:val="24"/>
                <w:szCs w:val="24"/>
                <w:lang w:val="en-US" w:eastAsia="zh-CN" w:bidi="ar-SA"/>
              </w:rPr>
            </w:pPr>
          </w:p>
        </w:tc>
      </w:tr>
      <w:tr w14:paraId="05F4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1CA6A134">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E21F1A3">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5CD7AD7">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2.8.2 项目管理：创建项目，维护项目团队，项目文件夹管理等。</w:t>
            </w:r>
          </w:p>
        </w:tc>
        <w:tc>
          <w:tcPr>
            <w:tcW w:w="1100" w:type="dxa"/>
            <w:vMerge w:val="continue"/>
            <w:vAlign w:val="center"/>
          </w:tcPr>
          <w:p w14:paraId="1C0467C9">
            <w:pPr>
              <w:ind w:left="0" w:leftChars="0"/>
              <w:rPr>
                <w:rFonts w:hint="default" w:ascii="仿宋" w:hAnsi="仿宋" w:eastAsia="仿宋" w:cstheme="minorBidi"/>
                <w:kern w:val="2"/>
                <w:sz w:val="24"/>
                <w:szCs w:val="24"/>
                <w:lang w:val="en-US" w:eastAsia="zh-CN" w:bidi="ar-SA"/>
              </w:rPr>
            </w:pPr>
          </w:p>
        </w:tc>
      </w:tr>
      <w:tr w14:paraId="1BF5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38106AC3">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29E7DA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2322822">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▲2.8.3 计划和甘特图：计划的多种创建方式；计划的详细定义；任务的分发；任务的多级分解；任务的完成反馈；任务的审批；任务的超期和预警提醒（要求提供该项功能截图）。</w:t>
            </w:r>
          </w:p>
        </w:tc>
        <w:tc>
          <w:tcPr>
            <w:tcW w:w="1100" w:type="dxa"/>
            <w:vMerge w:val="continue"/>
            <w:vAlign w:val="center"/>
          </w:tcPr>
          <w:p w14:paraId="0D7A3D52">
            <w:pPr>
              <w:ind w:left="0" w:leftChars="0"/>
              <w:rPr>
                <w:rFonts w:hint="default" w:ascii="仿宋" w:hAnsi="仿宋" w:eastAsia="仿宋" w:cstheme="minorBidi"/>
                <w:kern w:val="2"/>
                <w:sz w:val="24"/>
                <w:szCs w:val="24"/>
                <w:lang w:val="en-US" w:eastAsia="zh-CN" w:bidi="ar-SA"/>
              </w:rPr>
            </w:pPr>
          </w:p>
        </w:tc>
      </w:tr>
      <w:tr w14:paraId="6BA5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74E0D545">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7088F82">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5DF7377">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2.8.4 任务启动管理：创建任务，包括基础信息的维护。</w:t>
            </w:r>
          </w:p>
        </w:tc>
        <w:tc>
          <w:tcPr>
            <w:tcW w:w="1100" w:type="dxa"/>
            <w:vMerge w:val="continue"/>
            <w:vAlign w:val="center"/>
          </w:tcPr>
          <w:p w14:paraId="1E8CA51A">
            <w:pPr>
              <w:ind w:left="0" w:leftChars="0"/>
              <w:rPr>
                <w:rFonts w:hint="default" w:ascii="仿宋" w:hAnsi="仿宋" w:eastAsia="仿宋" w:cstheme="minorBidi"/>
                <w:kern w:val="2"/>
                <w:sz w:val="24"/>
                <w:szCs w:val="24"/>
                <w:lang w:val="en-US" w:eastAsia="zh-CN" w:bidi="ar-SA"/>
              </w:rPr>
            </w:pPr>
          </w:p>
        </w:tc>
      </w:tr>
      <w:tr w14:paraId="15E7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40BE9362">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19FB13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DE97F5E">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2.8.5 任务状态管理：标识不同状态； 整体状态预警，根据不同的预警策略显示不同的颜色，同时通知给相关人员；任务状态标识，已完成和未完成任务会有明显的颜色区分；预期时间与实际时间的比较。</w:t>
            </w:r>
          </w:p>
        </w:tc>
        <w:tc>
          <w:tcPr>
            <w:tcW w:w="1100" w:type="dxa"/>
            <w:vMerge w:val="continue"/>
            <w:vAlign w:val="center"/>
          </w:tcPr>
          <w:p w14:paraId="5B438620">
            <w:pPr>
              <w:ind w:left="0" w:leftChars="0"/>
              <w:rPr>
                <w:rFonts w:hint="default" w:ascii="仿宋" w:hAnsi="仿宋" w:eastAsia="仿宋" w:cstheme="minorBidi"/>
                <w:kern w:val="2"/>
                <w:sz w:val="24"/>
                <w:szCs w:val="24"/>
                <w:lang w:val="en-US" w:eastAsia="zh-CN" w:bidi="ar-SA"/>
              </w:rPr>
            </w:pPr>
          </w:p>
        </w:tc>
      </w:tr>
      <w:tr w14:paraId="6AAF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2B9AA898">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1E78D98">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D6DB77B">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2.8.6 交付物管理：对任务开展过程中的交付物进行管理；可以追溯到当前交付物流程执行到哪个节点；支持将部件、文档关联到交付物。</w:t>
            </w:r>
          </w:p>
        </w:tc>
        <w:tc>
          <w:tcPr>
            <w:tcW w:w="1100" w:type="dxa"/>
            <w:vMerge w:val="continue"/>
            <w:vAlign w:val="center"/>
          </w:tcPr>
          <w:p w14:paraId="5C55B918">
            <w:pPr>
              <w:ind w:left="0" w:leftChars="0"/>
              <w:rPr>
                <w:rFonts w:hint="default" w:ascii="仿宋" w:hAnsi="仿宋" w:eastAsia="仿宋" w:cstheme="minorBidi"/>
                <w:kern w:val="2"/>
                <w:sz w:val="24"/>
                <w:szCs w:val="24"/>
                <w:lang w:val="en-US" w:eastAsia="zh-CN" w:bidi="ar-SA"/>
              </w:rPr>
            </w:pPr>
          </w:p>
        </w:tc>
      </w:tr>
      <w:tr w14:paraId="644B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043B4E8E">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9759C95">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A21251E">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2.8.7 任务投入分析：管理费用和成本。</w:t>
            </w:r>
          </w:p>
        </w:tc>
        <w:tc>
          <w:tcPr>
            <w:tcW w:w="1100" w:type="dxa"/>
            <w:vMerge w:val="continue"/>
            <w:vAlign w:val="center"/>
          </w:tcPr>
          <w:p w14:paraId="0A92A142">
            <w:pPr>
              <w:ind w:left="0" w:leftChars="0"/>
              <w:rPr>
                <w:rFonts w:hint="default" w:ascii="仿宋" w:hAnsi="仿宋" w:eastAsia="仿宋" w:cstheme="minorBidi"/>
                <w:kern w:val="2"/>
                <w:sz w:val="24"/>
                <w:szCs w:val="24"/>
                <w:lang w:val="en-US" w:eastAsia="zh-CN" w:bidi="ar-SA"/>
              </w:rPr>
            </w:pPr>
          </w:p>
        </w:tc>
      </w:tr>
      <w:tr w14:paraId="269A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5175BD7C">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F5F7FFF">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8B120FB">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2.8.8 任务问题管理：问题的记录，问题的跟踪流程；按照任务、问题类别、时间、提出人等多个维度对问题进行记录、查询和管理；任务风险管理：维护记录任务的风险，导出风险等。</w:t>
            </w:r>
          </w:p>
        </w:tc>
        <w:tc>
          <w:tcPr>
            <w:tcW w:w="1100" w:type="dxa"/>
            <w:vMerge w:val="continue"/>
            <w:vAlign w:val="center"/>
          </w:tcPr>
          <w:p w14:paraId="28FDE829">
            <w:pPr>
              <w:ind w:left="0" w:leftChars="0"/>
              <w:rPr>
                <w:rFonts w:hint="default" w:ascii="仿宋" w:hAnsi="仿宋" w:eastAsia="仿宋" w:cstheme="minorBidi"/>
                <w:kern w:val="2"/>
                <w:sz w:val="24"/>
                <w:szCs w:val="24"/>
                <w:lang w:val="en-US" w:eastAsia="zh-CN" w:bidi="ar-SA"/>
              </w:rPr>
            </w:pPr>
          </w:p>
        </w:tc>
      </w:tr>
      <w:tr w14:paraId="6F81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dxa"/>
            <w:vMerge w:val="continue"/>
            <w:vAlign w:val="center"/>
          </w:tcPr>
          <w:p w14:paraId="4ED1CA1E">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8F84D60">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E12837F">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2.8.9 项目变更：项目计划的变更可通过变更请求发起，审核通过后，对计划进行调整。</w:t>
            </w:r>
          </w:p>
        </w:tc>
        <w:tc>
          <w:tcPr>
            <w:tcW w:w="1100" w:type="dxa"/>
            <w:vMerge w:val="continue"/>
            <w:vAlign w:val="center"/>
          </w:tcPr>
          <w:p w14:paraId="34A4D477">
            <w:pPr>
              <w:ind w:left="0" w:leftChars="0"/>
              <w:rPr>
                <w:rFonts w:hint="default" w:ascii="仿宋" w:hAnsi="仿宋" w:eastAsia="仿宋" w:cstheme="minorBidi"/>
                <w:kern w:val="2"/>
                <w:sz w:val="24"/>
                <w:szCs w:val="24"/>
                <w:lang w:val="en-US" w:eastAsia="zh-CN" w:bidi="ar-SA"/>
              </w:rPr>
            </w:pPr>
          </w:p>
        </w:tc>
      </w:tr>
      <w:tr w14:paraId="1B34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44BF8721">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EDF0B75">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009A9CF">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2.8.10 项目仪表盘：任务状态统计：任务负责人可以通过任务的状态、任务偏差，实时统计查看当前项目状态，多维度统计，并以仪表盘形式呈现；项目问题统计，项目变更统计，项目风险统计等。</w:t>
            </w:r>
          </w:p>
        </w:tc>
        <w:tc>
          <w:tcPr>
            <w:tcW w:w="1100" w:type="dxa"/>
            <w:vMerge w:val="continue"/>
            <w:vAlign w:val="center"/>
          </w:tcPr>
          <w:p w14:paraId="235E02D1">
            <w:pPr>
              <w:ind w:left="0" w:leftChars="0"/>
              <w:rPr>
                <w:rFonts w:hint="default" w:ascii="仿宋" w:hAnsi="仿宋" w:eastAsia="仿宋" w:cstheme="minorBidi"/>
                <w:kern w:val="2"/>
                <w:sz w:val="24"/>
                <w:szCs w:val="24"/>
                <w:lang w:val="en-US" w:eastAsia="zh-CN" w:bidi="ar-SA"/>
              </w:rPr>
            </w:pPr>
          </w:p>
        </w:tc>
      </w:tr>
      <w:tr w14:paraId="0EEB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29EA5C78">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D9C5261">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C6991B4">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2.9投标人需提供所投软件产品的相关计算机软件著作权证书原件扫描件(须同时提供中国版权保护中心（https://www.ccopyright.com.cn/）官方网站的查询截图。</w:t>
            </w:r>
          </w:p>
        </w:tc>
        <w:tc>
          <w:tcPr>
            <w:tcW w:w="1100" w:type="dxa"/>
            <w:vMerge w:val="continue"/>
            <w:vAlign w:val="center"/>
          </w:tcPr>
          <w:p w14:paraId="5A7BA64F">
            <w:pPr>
              <w:ind w:left="0" w:leftChars="0"/>
              <w:rPr>
                <w:rFonts w:hint="default" w:ascii="仿宋" w:hAnsi="仿宋" w:eastAsia="仿宋" w:cstheme="minorBidi"/>
                <w:kern w:val="2"/>
                <w:sz w:val="24"/>
                <w:szCs w:val="24"/>
                <w:lang w:val="en-US" w:eastAsia="zh-CN" w:bidi="ar-SA"/>
              </w:rPr>
            </w:pPr>
          </w:p>
        </w:tc>
      </w:tr>
      <w:tr w14:paraId="38FE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74385643">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9B79DB0">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7F565D5">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2.</w:t>
            </w:r>
            <w:r>
              <w:rPr>
                <w:rFonts w:hint="default" w:ascii="仿宋" w:hAnsi="仿宋" w:eastAsia="仿宋" w:cstheme="minorBidi"/>
                <w:kern w:val="2"/>
                <w:sz w:val="24"/>
                <w:szCs w:val="24"/>
                <w:lang w:val="en-US" w:eastAsia="zh-CN" w:bidi="ar-SA"/>
              </w:rPr>
              <w:t>10 本软件系统要求部署在公有云平台上，实训授课以工业软件产教融合云平台为统一登录入口。</w:t>
            </w:r>
          </w:p>
        </w:tc>
        <w:tc>
          <w:tcPr>
            <w:tcW w:w="1100" w:type="dxa"/>
            <w:vMerge w:val="continue"/>
            <w:vAlign w:val="center"/>
          </w:tcPr>
          <w:p w14:paraId="63C3AF1D">
            <w:pPr>
              <w:ind w:left="0" w:leftChars="0"/>
              <w:rPr>
                <w:rFonts w:hint="default" w:ascii="仿宋" w:hAnsi="仿宋" w:eastAsia="仿宋" w:cstheme="minorBidi"/>
                <w:kern w:val="2"/>
                <w:sz w:val="24"/>
                <w:szCs w:val="24"/>
                <w:lang w:val="en-US" w:eastAsia="zh-CN" w:bidi="ar-SA"/>
              </w:rPr>
            </w:pPr>
          </w:p>
        </w:tc>
      </w:tr>
      <w:tr w14:paraId="6A21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5" w:type="dxa"/>
            <w:vMerge w:val="continue"/>
            <w:vAlign w:val="center"/>
          </w:tcPr>
          <w:p w14:paraId="0329654A">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3DD6AB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50E48C1">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3、智能制造系统应用实训环境需分配需分配不少于31个有效使用账户，账户有效期不少于3个月：</w:t>
            </w:r>
          </w:p>
        </w:tc>
        <w:tc>
          <w:tcPr>
            <w:tcW w:w="1100" w:type="dxa"/>
            <w:vMerge w:val="continue"/>
            <w:vAlign w:val="center"/>
          </w:tcPr>
          <w:p w14:paraId="7D1D1DDF">
            <w:pPr>
              <w:ind w:left="0" w:leftChars="0"/>
              <w:rPr>
                <w:rFonts w:hint="default" w:ascii="仿宋" w:hAnsi="仿宋" w:eastAsia="仿宋" w:cstheme="minorBidi"/>
                <w:kern w:val="2"/>
                <w:sz w:val="24"/>
                <w:szCs w:val="24"/>
                <w:lang w:val="en-US" w:eastAsia="zh-CN" w:bidi="ar-SA"/>
              </w:rPr>
            </w:pPr>
          </w:p>
        </w:tc>
      </w:tr>
      <w:tr w14:paraId="2106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5F76AFE1">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6D71F5B">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FA80040">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.1基础数据管理</w:t>
            </w:r>
          </w:p>
          <w:p w14:paraId="5E86E756">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.1.1工厂建模：建立和维护工厂的虚拟模型，该虚拟模型可以反映出工厂、流水线、机器配置、机器零件、工厂地址等信</w:t>
            </w:r>
            <w:r>
              <w:rPr>
                <w:rFonts w:hint="eastAsia" w:ascii="仿宋" w:hAnsi="仿宋" w:eastAsia="仿宋" w:cstheme="minorBidi"/>
                <w:kern w:val="2"/>
                <w:sz w:val="24"/>
                <w:szCs w:val="24"/>
                <w:lang w:val="en-US" w:eastAsia="zh-CN" w:bidi="ar-SA"/>
              </w:rPr>
              <w:t>息。</w:t>
            </w:r>
          </w:p>
        </w:tc>
        <w:tc>
          <w:tcPr>
            <w:tcW w:w="1100" w:type="dxa"/>
            <w:vMerge w:val="continue"/>
            <w:vAlign w:val="center"/>
          </w:tcPr>
          <w:p w14:paraId="75E37295">
            <w:pPr>
              <w:ind w:left="0" w:leftChars="0"/>
              <w:rPr>
                <w:rFonts w:hint="default" w:ascii="仿宋" w:hAnsi="仿宋" w:eastAsia="仿宋" w:cstheme="minorBidi"/>
                <w:kern w:val="2"/>
                <w:sz w:val="24"/>
                <w:szCs w:val="24"/>
                <w:lang w:val="en-US" w:eastAsia="zh-CN" w:bidi="ar-SA"/>
              </w:rPr>
            </w:pPr>
          </w:p>
        </w:tc>
      </w:tr>
      <w:tr w14:paraId="4FAD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4410D560">
            <w:pPr>
              <w:ind w:left="0" w:leftChars="0"/>
            </w:pPr>
          </w:p>
        </w:tc>
        <w:tc>
          <w:tcPr>
            <w:tcW w:w="1431" w:type="dxa"/>
            <w:vMerge w:val="continue"/>
            <w:tcBorders>
              <w:left w:val="single" w:color="auto" w:sz="4" w:space="0"/>
              <w:right w:val="single" w:color="auto" w:sz="4" w:space="0"/>
            </w:tcBorders>
            <w:vAlign w:val="center"/>
          </w:tcPr>
          <w:p w14:paraId="5FF080B4">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80FD1AC">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.1.2 产品Recipe建模：对产品、物料等规格信息建立规范的规格编码体系，支持添加、编辑、删除和查询Part分类</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0280CAEA">
            <w:pPr>
              <w:ind w:left="0" w:leftChars="0"/>
              <w:rPr>
                <w:rFonts w:hint="default" w:ascii="仿宋" w:hAnsi="仿宋" w:eastAsia="仿宋" w:cstheme="minorBidi"/>
                <w:kern w:val="2"/>
                <w:sz w:val="24"/>
                <w:szCs w:val="24"/>
                <w:lang w:val="en-US" w:eastAsia="zh-CN" w:bidi="ar-SA"/>
              </w:rPr>
            </w:pPr>
          </w:p>
        </w:tc>
      </w:tr>
      <w:tr w14:paraId="7B56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1FE8938A">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82DDB0C">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31D54C8">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.1.3资源方案建模：维护指定产品的工艺路线中需要的资源信息，通过配置工序中的资源，来定义使用的工治具</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245FDDC3">
            <w:pPr>
              <w:ind w:left="0" w:leftChars="0"/>
              <w:rPr>
                <w:rFonts w:hint="default" w:ascii="仿宋" w:hAnsi="仿宋" w:eastAsia="仿宋" w:cstheme="minorBidi"/>
                <w:kern w:val="2"/>
                <w:sz w:val="24"/>
                <w:szCs w:val="24"/>
                <w:lang w:val="en-US" w:eastAsia="zh-CN" w:bidi="ar-SA"/>
              </w:rPr>
            </w:pPr>
          </w:p>
        </w:tc>
      </w:tr>
      <w:tr w14:paraId="27B3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4A51C402">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BBB4085">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932EC1E">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.1.4 仓库建模：支持仓库、库区、库位信息的划分，为仓库管理提供位置信息</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276ACE22">
            <w:pPr>
              <w:ind w:left="0" w:leftChars="0"/>
              <w:rPr>
                <w:rFonts w:hint="default" w:ascii="仿宋" w:hAnsi="仿宋" w:eastAsia="仿宋" w:cstheme="minorBidi"/>
                <w:kern w:val="2"/>
                <w:sz w:val="24"/>
                <w:szCs w:val="24"/>
                <w:lang w:val="en-US" w:eastAsia="zh-CN" w:bidi="ar-SA"/>
              </w:rPr>
            </w:pPr>
          </w:p>
        </w:tc>
      </w:tr>
      <w:tr w14:paraId="456C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44174DF1">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02CDC9C">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4C9765B">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 SMT工单管理</w:t>
            </w:r>
          </w:p>
          <w:p w14:paraId="5EF19A6D">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.2.1 工艺流程建模：支持工艺路线的添加、修改等</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5C2523AD">
            <w:pPr>
              <w:ind w:left="0" w:leftChars="0"/>
              <w:rPr>
                <w:rFonts w:hint="default" w:ascii="仿宋" w:hAnsi="仿宋" w:eastAsia="仿宋" w:cstheme="minorBidi"/>
                <w:kern w:val="2"/>
                <w:sz w:val="24"/>
                <w:szCs w:val="24"/>
                <w:lang w:val="en-US" w:eastAsia="zh-CN" w:bidi="ar-SA"/>
              </w:rPr>
            </w:pPr>
          </w:p>
        </w:tc>
      </w:tr>
      <w:tr w14:paraId="5D53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1B173CDB">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4EA736FC">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9CD7117">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.2.2 工单操作台：工单操作台页面提供手工录入工单、工单方案生成、工单方案实例化、工单取消、预加工单拆分、修改加工区域、编辑工单、删除工单、查询工单功能</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3B3A8D5D">
            <w:pPr>
              <w:ind w:left="0" w:leftChars="0"/>
              <w:rPr>
                <w:rFonts w:hint="default" w:ascii="仿宋" w:hAnsi="仿宋" w:eastAsia="仿宋" w:cstheme="minorBidi"/>
                <w:kern w:val="2"/>
                <w:sz w:val="24"/>
                <w:szCs w:val="24"/>
                <w:lang w:val="en-US" w:eastAsia="zh-CN" w:bidi="ar-SA"/>
              </w:rPr>
            </w:pPr>
          </w:p>
        </w:tc>
      </w:tr>
      <w:tr w14:paraId="5CF2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4F6E8304">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4AE11DF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9B54C7A">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.2.3 产品料表：页面提供产品料表的添加、导入料表清单数据、校验与产品BOM的差异、发布、失效，快速复制功能</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51DD6F90">
            <w:pPr>
              <w:ind w:left="0" w:leftChars="0"/>
              <w:rPr>
                <w:rFonts w:hint="default" w:ascii="仿宋" w:hAnsi="仿宋" w:eastAsia="仿宋" w:cstheme="minorBidi"/>
                <w:kern w:val="2"/>
                <w:sz w:val="24"/>
                <w:szCs w:val="24"/>
                <w:lang w:val="en-US" w:eastAsia="zh-CN" w:bidi="ar-SA"/>
              </w:rPr>
            </w:pPr>
          </w:p>
        </w:tc>
      </w:tr>
      <w:tr w14:paraId="2435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76784F76">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7CB2199">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EA4A4E9">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.2.4工单料表：页面提供产品料表的添加、导入料表清单数据、校验与工单BOM的差异，匹配产品料表功能</w:t>
            </w:r>
            <w:r>
              <w:rPr>
                <w:rFonts w:hint="eastAsia" w:ascii="仿宋" w:hAnsi="仿宋" w:eastAsia="仿宋" w:cstheme="minorBidi"/>
                <w:kern w:val="2"/>
                <w:sz w:val="24"/>
                <w:szCs w:val="24"/>
                <w:lang w:val="en-US" w:eastAsia="zh-CN" w:bidi="ar-SA"/>
              </w:rPr>
              <w:t>。要求</w:t>
            </w:r>
            <w:r>
              <w:rPr>
                <w:rFonts w:hint="default" w:ascii="仿宋" w:hAnsi="仿宋" w:eastAsia="仿宋" w:cstheme="minorBidi"/>
                <w:kern w:val="2"/>
                <w:sz w:val="24"/>
                <w:szCs w:val="24"/>
                <w:lang w:val="en-US" w:eastAsia="zh-CN" w:bidi="ar-SA"/>
              </w:rPr>
              <w:t>提供该项功能截图</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798150EA">
            <w:pPr>
              <w:ind w:left="0" w:leftChars="0"/>
              <w:rPr>
                <w:rFonts w:hint="default" w:ascii="仿宋" w:hAnsi="仿宋" w:eastAsia="仿宋" w:cstheme="minorBidi"/>
                <w:kern w:val="2"/>
                <w:sz w:val="24"/>
                <w:szCs w:val="24"/>
                <w:lang w:val="en-US" w:eastAsia="zh-CN" w:bidi="ar-SA"/>
              </w:rPr>
            </w:pPr>
          </w:p>
        </w:tc>
      </w:tr>
      <w:tr w14:paraId="0C0F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2106B4D0">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E2F4DE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217B85C">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.2.5 批次拆分：对SMT生产的工单进行批次拆分，一个工单可以拆分多个批次，页面支持按工单拆分的操作，以及工单号、产品编码、产品名称、产线编码、工单数量、已拆分数量等信息查看</w:t>
            </w:r>
            <w:r>
              <w:rPr>
                <w:rFonts w:hint="eastAsia" w:ascii="仿宋" w:hAnsi="仿宋" w:eastAsia="仿宋" w:cstheme="minorBidi"/>
                <w:kern w:val="2"/>
                <w:sz w:val="24"/>
                <w:szCs w:val="24"/>
                <w:lang w:val="en-US" w:eastAsia="zh-CN" w:bidi="ar-SA"/>
              </w:rPr>
              <w:t>。要求</w:t>
            </w:r>
            <w:r>
              <w:rPr>
                <w:rFonts w:hint="default" w:ascii="仿宋" w:hAnsi="仿宋" w:eastAsia="仿宋" w:cstheme="minorBidi"/>
                <w:kern w:val="2"/>
                <w:sz w:val="24"/>
                <w:szCs w:val="24"/>
                <w:lang w:val="en-US" w:eastAsia="zh-CN" w:bidi="ar-SA"/>
              </w:rPr>
              <w:t>提供该项功能截图</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13403C46">
            <w:pPr>
              <w:ind w:left="0" w:leftChars="0"/>
              <w:rPr>
                <w:rFonts w:hint="default" w:ascii="仿宋" w:hAnsi="仿宋" w:eastAsia="仿宋" w:cstheme="minorBidi"/>
                <w:kern w:val="2"/>
                <w:sz w:val="24"/>
                <w:szCs w:val="24"/>
                <w:lang w:val="en-US" w:eastAsia="zh-CN" w:bidi="ar-SA"/>
              </w:rPr>
            </w:pPr>
          </w:p>
        </w:tc>
      </w:tr>
      <w:tr w14:paraId="3D20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1DDC8854">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97ECB66">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FBE4A0D">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 SMT防错管理</w:t>
            </w:r>
          </w:p>
          <w:p w14:paraId="353DCF11">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.3.1 资源实物BOM：用于定义资源的规格信息和资源的实物信息，页面提供资源编码、资源名称、资源描述等信息查看以及添加、删除等操作</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1886741C">
            <w:pPr>
              <w:ind w:left="0" w:leftChars="0"/>
              <w:rPr>
                <w:rFonts w:hint="default" w:ascii="仿宋" w:hAnsi="仿宋" w:eastAsia="仿宋" w:cstheme="minorBidi"/>
                <w:kern w:val="2"/>
                <w:sz w:val="24"/>
                <w:szCs w:val="24"/>
                <w:lang w:val="en-US" w:eastAsia="zh-CN" w:bidi="ar-SA"/>
              </w:rPr>
            </w:pPr>
          </w:p>
        </w:tc>
      </w:tr>
      <w:tr w14:paraId="3679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708A6FC8">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7F3361F7">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563268F">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.3.2 Feeder绑定：支持物料编码、物料名称、站位等信息查看</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5821D832">
            <w:pPr>
              <w:ind w:left="0" w:leftChars="0"/>
              <w:rPr>
                <w:rFonts w:hint="default" w:ascii="仿宋" w:hAnsi="仿宋" w:eastAsia="仿宋" w:cstheme="minorBidi"/>
                <w:kern w:val="2"/>
                <w:sz w:val="24"/>
                <w:szCs w:val="24"/>
                <w:lang w:val="en-US" w:eastAsia="zh-CN" w:bidi="ar-SA"/>
              </w:rPr>
            </w:pPr>
          </w:p>
        </w:tc>
      </w:tr>
      <w:tr w14:paraId="4044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3E8C9858">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E7EABEC">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F35F593">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.3.3 物料条码信息查询：支持将SMT物料信息导入系统，查询SMT物料信息，以及站位信息</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187B13D8">
            <w:pPr>
              <w:ind w:left="0" w:leftChars="0"/>
              <w:rPr>
                <w:rFonts w:hint="default" w:ascii="仿宋" w:hAnsi="仿宋" w:eastAsia="仿宋" w:cstheme="minorBidi"/>
                <w:kern w:val="2"/>
                <w:sz w:val="24"/>
                <w:szCs w:val="24"/>
                <w:lang w:val="en-US" w:eastAsia="zh-CN" w:bidi="ar-SA"/>
              </w:rPr>
            </w:pPr>
          </w:p>
        </w:tc>
      </w:tr>
      <w:tr w14:paraId="2A1E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25" w:type="dxa"/>
            <w:vMerge w:val="continue"/>
            <w:vAlign w:val="center"/>
          </w:tcPr>
          <w:p w14:paraId="589A6014">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3725079">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F4CC664">
            <w:pPr>
              <w:ind w:left="0" w:leftChars="0"/>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.3.4 SMT上料：贴片工序首工序基于料表进行上料，</w:t>
            </w:r>
            <w:r>
              <w:rPr>
                <w:rFonts w:hint="default" w:ascii="仿宋" w:hAnsi="仿宋" w:eastAsia="仿宋" w:cstheme="minorBidi"/>
                <w:kern w:val="2"/>
                <w:sz w:val="24"/>
                <w:szCs w:val="24"/>
                <w:highlight w:val="none"/>
                <w:lang w:val="en-US" w:eastAsia="zh-CN" w:bidi="ar-SA"/>
              </w:rPr>
              <w:t>支持按站位上料和按分区上料</w:t>
            </w:r>
            <w:r>
              <w:rPr>
                <w:rFonts w:hint="default" w:ascii="仿宋" w:hAnsi="仿宋" w:eastAsia="仿宋" w:cstheme="minorBidi"/>
                <w:kern w:val="2"/>
                <w:sz w:val="24"/>
                <w:szCs w:val="24"/>
                <w:lang w:val="en-US" w:eastAsia="zh-CN" w:bidi="ar-SA"/>
              </w:rPr>
              <w:t>；支持待上料清单以及具体上料的产线、工单、设备的信息查看</w:t>
            </w:r>
            <w:r>
              <w:rPr>
                <w:rFonts w:hint="eastAsia" w:ascii="仿宋" w:hAnsi="仿宋" w:eastAsia="仿宋" w:cstheme="minorBidi"/>
                <w:kern w:val="2"/>
                <w:sz w:val="24"/>
                <w:szCs w:val="24"/>
                <w:lang w:val="en-US" w:eastAsia="zh-CN" w:bidi="ar-SA"/>
              </w:rPr>
              <w:t>。要求</w:t>
            </w:r>
            <w:r>
              <w:rPr>
                <w:rFonts w:hint="default" w:ascii="仿宋" w:hAnsi="仿宋" w:eastAsia="仿宋" w:cstheme="minorBidi"/>
                <w:kern w:val="2"/>
                <w:sz w:val="24"/>
                <w:szCs w:val="24"/>
                <w:lang w:val="en-US" w:eastAsia="zh-CN" w:bidi="ar-SA"/>
              </w:rPr>
              <w:t>提供该项功能截图</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0155EF3E">
            <w:pPr>
              <w:ind w:left="0" w:leftChars="0"/>
              <w:rPr>
                <w:rFonts w:hint="default" w:ascii="仿宋" w:hAnsi="仿宋" w:eastAsia="仿宋" w:cstheme="minorBidi"/>
                <w:kern w:val="2"/>
                <w:sz w:val="24"/>
                <w:szCs w:val="24"/>
                <w:lang w:val="en-US" w:eastAsia="zh-CN" w:bidi="ar-SA"/>
              </w:rPr>
            </w:pPr>
          </w:p>
        </w:tc>
      </w:tr>
      <w:tr w14:paraId="0AB4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14:paraId="2B986298">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2648F2C4">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03D4CC5">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.4 IPQC物料检查</w:t>
            </w:r>
          </w:p>
          <w:p w14:paraId="58B06158">
            <w:pPr>
              <w:pStyle w:val="2"/>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.4.1 IPQC物料检查</w:t>
            </w:r>
            <w:r>
              <w:rPr>
                <w:rFonts w:hint="eastAsia" w:ascii="仿宋" w:hAnsi="仿宋" w:eastAsia="仿宋" w:cstheme="minorBidi"/>
                <w:kern w:val="2"/>
                <w:sz w:val="24"/>
                <w:szCs w:val="24"/>
                <w:lang w:val="en-US" w:eastAsia="zh-CN" w:bidi="ar-SA"/>
              </w:rPr>
              <w:t>支持首套料检查、接料检查、物料巡检，</w:t>
            </w:r>
            <w:r>
              <w:rPr>
                <w:rFonts w:hint="default" w:ascii="仿宋" w:hAnsi="仿宋" w:eastAsia="仿宋" w:cstheme="minorBidi"/>
                <w:kern w:val="2"/>
                <w:sz w:val="24"/>
                <w:szCs w:val="24"/>
                <w:lang w:val="en-US" w:eastAsia="zh-CN" w:bidi="ar-SA"/>
              </w:rPr>
              <w:t>支持线体、工单、分区以及上料信息等数据查看</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054FCF3D">
            <w:pPr>
              <w:ind w:left="0" w:leftChars="0"/>
              <w:rPr>
                <w:rFonts w:hint="default" w:ascii="仿宋" w:hAnsi="仿宋" w:eastAsia="仿宋" w:cstheme="minorBidi"/>
                <w:kern w:val="2"/>
                <w:sz w:val="24"/>
                <w:szCs w:val="24"/>
                <w:lang w:val="en-US" w:eastAsia="zh-CN" w:bidi="ar-SA"/>
              </w:rPr>
            </w:pPr>
          </w:p>
        </w:tc>
      </w:tr>
      <w:tr w14:paraId="16B1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14:paraId="0B9296B9">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7E54C31">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E393E39">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.5 SMT生产采集</w:t>
            </w:r>
          </w:p>
          <w:p w14:paraId="649C6042">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.5.1 过站采集：实现产品在线体工位过站，支持扫描过站物料的产品条码；支持线体、工位的选择；支持查看已过站的条码信息显示</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2DBD8F2E">
            <w:pPr>
              <w:ind w:left="0" w:leftChars="0"/>
              <w:rPr>
                <w:rFonts w:hint="default" w:ascii="仿宋" w:hAnsi="仿宋" w:eastAsia="仿宋" w:cstheme="minorBidi"/>
                <w:kern w:val="2"/>
                <w:sz w:val="24"/>
                <w:szCs w:val="24"/>
                <w:lang w:val="en-US" w:eastAsia="zh-CN" w:bidi="ar-SA"/>
              </w:rPr>
            </w:pPr>
          </w:p>
        </w:tc>
      </w:tr>
      <w:tr w14:paraId="5BED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14:paraId="49D548BB">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6E588F1D">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457595E5">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.5.2 产品过站信息查询：</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根据工单号、产品信息、当前工序、条码类型、条码状态、产品条码、是否完成制程对工单信息进行查询。</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展示产品的过站信息</w:t>
            </w:r>
            <w:r>
              <w:rPr>
                <w:rFonts w:hint="eastAsia" w:ascii="仿宋" w:hAnsi="仿宋" w:eastAsia="仿宋" w:cstheme="minorBidi"/>
                <w:kern w:val="2"/>
                <w:sz w:val="24"/>
                <w:szCs w:val="24"/>
                <w:lang w:val="en-US" w:eastAsia="zh-CN" w:bidi="ar-SA"/>
              </w:rPr>
              <w:t>，至少需包括</w:t>
            </w:r>
            <w:r>
              <w:rPr>
                <w:rFonts w:hint="default" w:ascii="仿宋" w:hAnsi="仿宋" w:eastAsia="仿宋" w:cstheme="minorBidi"/>
                <w:kern w:val="2"/>
                <w:sz w:val="24"/>
                <w:szCs w:val="24"/>
                <w:lang w:val="en-US" w:eastAsia="zh-CN" w:bidi="ar-SA"/>
              </w:rPr>
              <w:t>WIP状态、最近交易时间、最近交易类型、交易人员名称、当前工序、工位、线体、设备、操作员等</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7323C8A9">
            <w:pPr>
              <w:ind w:left="0" w:leftChars="0"/>
              <w:rPr>
                <w:rFonts w:hint="default" w:ascii="仿宋" w:hAnsi="仿宋" w:eastAsia="仿宋" w:cstheme="minorBidi"/>
                <w:kern w:val="2"/>
                <w:sz w:val="24"/>
                <w:szCs w:val="24"/>
                <w:lang w:val="en-US" w:eastAsia="zh-CN" w:bidi="ar-SA"/>
              </w:rPr>
            </w:pPr>
          </w:p>
        </w:tc>
      </w:tr>
      <w:tr w14:paraId="0979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14:paraId="1E7D8FC5">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B51A79A">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669027C">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 锡膏管理</w:t>
            </w:r>
          </w:p>
          <w:p w14:paraId="75E0A293">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.6.1回温：对冷藏的锡膏物料取出回温，</w:t>
            </w:r>
            <w:r>
              <w:rPr>
                <w:rFonts w:hint="eastAsia" w:ascii="仿宋" w:hAnsi="仿宋" w:eastAsia="仿宋" w:cstheme="minorBidi"/>
                <w:kern w:val="2"/>
                <w:sz w:val="24"/>
                <w:szCs w:val="24"/>
                <w:lang w:val="en-US" w:eastAsia="zh-CN" w:bidi="ar-SA"/>
              </w:rPr>
              <w:t>支持累</w:t>
            </w:r>
            <w:r>
              <w:rPr>
                <w:rFonts w:hint="default" w:ascii="仿宋" w:hAnsi="仿宋" w:eastAsia="仿宋" w:cstheme="minorBidi"/>
                <w:kern w:val="2"/>
                <w:sz w:val="24"/>
                <w:szCs w:val="24"/>
                <w:lang w:val="en-US" w:eastAsia="zh-CN" w:bidi="ar-SA"/>
              </w:rPr>
              <w:t>计回温时间</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61445F7B">
            <w:pPr>
              <w:ind w:left="0" w:leftChars="0"/>
              <w:rPr>
                <w:rFonts w:hint="default" w:ascii="仿宋" w:hAnsi="仿宋" w:eastAsia="仿宋" w:cstheme="minorBidi"/>
                <w:kern w:val="2"/>
                <w:sz w:val="24"/>
                <w:szCs w:val="24"/>
                <w:lang w:val="en-US" w:eastAsia="zh-CN" w:bidi="ar-SA"/>
              </w:rPr>
            </w:pPr>
          </w:p>
        </w:tc>
      </w:tr>
      <w:tr w14:paraId="17FD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14:paraId="79A342B5">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47F9DCB8">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25E2215F">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.6.2搅拌：</w:t>
            </w:r>
            <w:r>
              <w:rPr>
                <w:rFonts w:hint="eastAsia" w:ascii="仿宋" w:hAnsi="仿宋" w:eastAsia="仿宋" w:cstheme="minorBidi"/>
                <w:kern w:val="2"/>
                <w:sz w:val="24"/>
                <w:szCs w:val="24"/>
                <w:lang w:val="en-US" w:eastAsia="zh-CN" w:bidi="ar-SA"/>
              </w:rPr>
              <w:t>可</w:t>
            </w:r>
            <w:r>
              <w:rPr>
                <w:rFonts w:hint="default" w:ascii="仿宋" w:hAnsi="仿宋" w:eastAsia="仿宋" w:cstheme="minorBidi"/>
                <w:kern w:val="2"/>
                <w:sz w:val="24"/>
                <w:szCs w:val="24"/>
                <w:lang w:val="en-US" w:eastAsia="zh-CN" w:bidi="ar-SA"/>
              </w:rPr>
              <w:t>选为开封节点，用于监控开封后放置寿命</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7A39283A">
            <w:pPr>
              <w:ind w:left="0" w:leftChars="0"/>
              <w:rPr>
                <w:rFonts w:hint="default" w:ascii="仿宋" w:hAnsi="仿宋" w:eastAsia="仿宋" w:cstheme="minorBidi"/>
                <w:kern w:val="2"/>
                <w:sz w:val="24"/>
                <w:szCs w:val="24"/>
                <w:lang w:val="en-US" w:eastAsia="zh-CN" w:bidi="ar-SA"/>
              </w:rPr>
            </w:pPr>
          </w:p>
        </w:tc>
      </w:tr>
      <w:tr w14:paraId="219D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14:paraId="220697B2">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B36055B">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D88A8E8">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.6.3粘度测试：</w:t>
            </w:r>
            <w:r>
              <w:rPr>
                <w:rFonts w:hint="eastAsia" w:ascii="仿宋" w:hAnsi="仿宋" w:eastAsia="仿宋" w:cstheme="minorBidi"/>
                <w:kern w:val="2"/>
                <w:sz w:val="24"/>
                <w:szCs w:val="24"/>
                <w:lang w:val="en-US" w:eastAsia="zh-CN" w:bidi="ar-SA"/>
              </w:rPr>
              <w:t>可</w:t>
            </w:r>
            <w:r>
              <w:rPr>
                <w:rFonts w:hint="default" w:ascii="仿宋" w:hAnsi="仿宋" w:eastAsia="仿宋" w:cstheme="minorBidi"/>
                <w:kern w:val="2"/>
                <w:sz w:val="24"/>
                <w:szCs w:val="24"/>
                <w:lang w:val="en-US" w:eastAsia="zh-CN" w:bidi="ar-SA"/>
              </w:rPr>
              <w:t>选为开封节点，用于监控开封后放置寿命</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195EDD5F">
            <w:pPr>
              <w:ind w:left="0" w:leftChars="0"/>
              <w:rPr>
                <w:rFonts w:hint="default" w:ascii="仿宋" w:hAnsi="仿宋" w:eastAsia="仿宋" w:cstheme="minorBidi"/>
                <w:kern w:val="2"/>
                <w:sz w:val="24"/>
                <w:szCs w:val="24"/>
                <w:lang w:val="en-US" w:eastAsia="zh-CN" w:bidi="ar-SA"/>
              </w:rPr>
            </w:pPr>
          </w:p>
        </w:tc>
      </w:tr>
      <w:tr w14:paraId="77D5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14:paraId="06341A4A">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36E497BF">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09F63A58">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.6.4冷藏：未使用完的锡膏物料需要回收冷藏，</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对回温次数、放置寿命进行管控</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605D5B37">
            <w:pPr>
              <w:ind w:left="0" w:leftChars="0"/>
              <w:rPr>
                <w:rFonts w:hint="default" w:ascii="仿宋" w:hAnsi="仿宋" w:eastAsia="仿宋" w:cstheme="minorBidi"/>
                <w:kern w:val="2"/>
                <w:sz w:val="24"/>
                <w:szCs w:val="24"/>
                <w:lang w:val="en-US" w:eastAsia="zh-CN" w:bidi="ar-SA"/>
              </w:rPr>
            </w:pPr>
          </w:p>
        </w:tc>
      </w:tr>
      <w:tr w14:paraId="7FA3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25" w:type="dxa"/>
            <w:vMerge w:val="continue"/>
            <w:vAlign w:val="center"/>
          </w:tcPr>
          <w:p w14:paraId="7912E811">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18C28E82">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177A37AC">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.6.5报废：超出回温次数或放置寿命，以及粘力测试不合格或不可进行使用的锡膏物料，需要</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报废记录,记录报废信</w:t>
            </w:r>
            <w:r>
              <w:rPr>
                <w:rFonts w:hint="eastAsia" w:ascii="仿宋" w:hAnsi="仿宋" w:eastAsia="仿宋" w:cstheme="minorBidi"/>
                <w:kern w:val="2"/>
                <w:sz w:val="24"/>
                <w:szCs w:val="24"/>
                <w:lang w:val="en-US" w:eastAsia="zh-CN" w:bidi="ar-SA"/>
              </w:rPr>
              <w:t>息。</w:t>
            </w:r>
          </w:p>
        </w:tc>
        <w:tc>
          <w:tcPr>
            <w:tcW w:w="1100" w:type="dxa"/>
            <w:vMerge w:val="continue"/>
            <w:vAlign w:val="center"/>
          </w:tcPr>
          <w:p w14:paraId="5382F8FA">
            <w:pPr>
              <w:ind w:left="0" w:leftChars="0"/>
              <w:rPr>
                <w:rFonts w:hint="default" w:ascii="仿宋" w:hAnsi="仿宋" w:eastAsia="仿宋" w:cstheme="minorBidi"/>
                <w:kern w:val="2"/>
                <w:sz w:val="24"/>
                <w:szCs w:val="24"/>
                <w:lang w:val="en-US" w:eastAsia="zh-CN" w:bidi="ar-SA"/>
              </w:rPr>
            </w:pPr>
          </w:p>
        </w:tc>
      </w:tr>
      <w:tr w14:paraId="73AF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Merge w:val="continue"/>
            <w:vAlign w:val="center"/>
          </w:tcPr>
          <w:p w14:paraId="60F2206A">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EFB02A5">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5B8D3A42">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 MSD管理</w:t>
            </w:r>
          </w:p>
          <w:p w14:paraId="027AE4B9">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.7.1开封管理：对密封的MSD物料进行开封，</w:t>
            </w:r>
            <w:r>
              <w:rPr>
                <w:rFonts w:hint="eastAsia" w:ascii="仿宋" w:hAnsi="仿宋" w:eastAsia="仿宋" w:cstheme="minorBidi"/>
                <w:kern w:val="2"/>
                <w:sz w:val="24"/>
                <w:szCs w:val="24"/>
                <w:lang w:val="en-US" w:eastAsia="zh-CN" w:bidi="ar-SA"/>
              </w:rPr>
              <w:t>支持</w:t>
            </w:r>
            <w:r>
              <w:rPr>
                <w:rFonts w:hint="default" w:ascii="仿宋" w:hAnsi="仿宋" w:eastAsia="仿宋" w:cstheme="minorBidi"/>
                <w:kern w:val="2"/>
                <w:sz w:val="24"/>
                <w:szCs w:val="24"/>
                <w:lang w:val="en-US" w:eastAsia="zh-CN" w:bidi="ar-SA"/>
              </w:rPr>
              <w:t>累计暴露时间，超过最长暴露时间后，物料将不可用，不能进行发料和使用</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2195F9D9">
            <w:pPr>
              <w:ind w:left="0" w:leftChars="0"/>
              <w:rPr>
                <w:rFonts w:hint="default" w:ascii="仿宋" w:hAnsi="仿宋" w:eastAsia="仿宋" w:cstheme="minorBidi"/>
                <w:kern w:val="2"/>
                <w:sz w:val="24"/>
                <w:szCs w:val="24"/>
                <w:lang w:val="en-US" w:eastAsia="zh-CN" w:bidi="ar-SA"/>
              </w:rPr>
            </w:pPr>
          </w:p>
        </w:tc>
      </w:tr>
      <w:tr w14:paraId="5436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Merge w:val="continue"/>
            <w:vAlign w:val="center"/>
          </w:tcPr>
          <w:p w14:paraId="44B18AC2">
            <w:pPr>
              <w:ind w:left="0" w:leftChars="0"/>
            </w:pPr>
          </w:p>
        </w:tc>
        <w:tc>
          <w:tcPr>
            <w:tcW w:w="1431" w:type="dxa"/>
            <w:vMerge w:val="continue"/>
            <w:tcBorders>
              <w:left w:val="single" w:color="auto" w:sz="4" w:space="0"/>
              <w:right w:val="single" w:color="auto" w:sz="4" w:space="0"/>
            </w:tcBorders>
            <w:vAlign w:val="center"/>
          </w:tcPr>
          <w:p w14:paraId="524C64F7">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70958101">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.7.2干燥管理：对于已开封且需要存放的MSD物料进行干燥处理，</w:t>
            </w:r>
            <w:r>
              <w:rPr>
                <w:rFonts w:hint="eastAsia" w:ascii="仿宋" w:hAnsi="仿宋" w:eastAsia="仿宋" w:cstheme="minorBidi"/>
                <w:kern w:val="2"/>
                <w:sz w:val="24"/>
                <w:szCs w:val="24"/>
                <w:lang w:val="en-US" w:eastAsia="zh-CN" w:bidi="ar-SA"/>
              </w:rPr>
              <w:t>需</w:t>
            </w:r>
            <w:r>
              <w:rPr>
                <w:rFonts w:hint="default" w:ascii="仿宋" w:hAnsi="仿宋" w:eastAsia="仿宋" w:cstheme="minorBidi"/>
                <w:kern w:val="2"/>
                <w:sz w:val="24"/>
                <w:szCs w:val="24"/>
                <w:lang w:val="en-US" w:eastAsia="zh-CN" w:bidi="ar-SA"/>
              </w:rPr>
              <w:t>支持根据物料的MSL标准进行重置或冻结物料的累计暴露时</w:t>
            </w:r>
            <w:r>
              <w:rPr>
                <w:rFonts w:hint="eastAsia" w:ascii="仿宋" w:hAnsi="仿宋" w:eastAsia="仿宋" w:cstheme="minorBidi"/>
                <w:kern w:val="2"/>
                <w:sz w:val="24"/>
                <w:szCs w:val="24"/>
                <w:lang w:val="en-US" w:eastAsia="zh-CN" w:bidi="ar-SA"/>
              </w:rPr>
              <w:t>间。</w:t>
            </w:r>
          </w:p>
        </w:tc>
        <w:tc>
          <w:tcPr>
            <w:tcW w:w="1100" w:type="dxa"/>
            <w:vMerge w:val="continue"/>
            <w:vAlign w:val="center"/>
          </w:tcPr>
          <w:p w14:paraId="220DB054">
            <w:pPr>
              <w:ind w:left="0" w:leftChars="0"/>
              <w:rPr>
                <w:rFonts w:hint="default" w:ascii="仿宋" w:hAnsi="仿宋" w:eastAsia="仿宋" w:cstheme="minorBidi"/>
                <w:kern w:val="2"/>
                <w:sz w:val="24"/>
                <w:szCs w:val="24"/>
                <w:lang w:val="en-US" w:eastAsia="zh-CN" w:bidi="ar-SA"/>
              </w:rPr>
            </w:pPr>
          </w:p>
        </w:tc>
      </w:tr>
      <w:tr w14:paraId="44EE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Merge w:val="continue"/>
            <w:vAlign w:val="center"/>
          </w:tcPr>
          <w:p w14:paraId="140F8CF9">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5B190B95">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E7D5541">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.7.3烘烤管理：超过最大暴露时间的MSD物料通过烘烤进行复原，需支持对烘烤的设备、温度、时间、烘烤次数进行管控</w:t>
            </w:r>
            <w:r>
              <w:rPr>
                <w:rFonts w:hint="eastAsia" w:ascii="仿宋" w:hAnsi="仿宋" w:eastAsia="仿宋" w:cstheme="minorBidi"/>
                <w:kern w:val="2"/>
                <w:sz w:val="24"/>
                <w:szCs w:val="24"/>
                <w:lang w:val="en-US" w:eastAsia="zh-CN" w:bidi="ar-SA"/>
              </w:rPr>
              <w:t>。</w:t>
            </w:r>
          </w:p>
        </w:tc>
        <w:tc>
          <w:tcPr>
            <w:tcW w:w="1100" w:type="dxa"/>
            <w:vMerge w:val="continue"/>
            <w:vAlign w:val="center"/>
          </w:tcPr>
          <w:p w14:paraId="7BD3E520">
            <w:pPr>
              <w:ind w:left="0" w:leftChars="0"/>
              <w:rPr>
                <w:rFonts w:hint="default" w:ascii="仿宋" w:hAnsi="仿宋" w:eastAsia="仿宋" w:cstheme="minorBidi"/>
                <w:kern w:val="2"/>
                <w:sz w:val="24"/>
                <w:szCs w:val="24"/>
                <w:lang w:val="en-US" w:eastAsia="zh-CN" w:bidi="ar-SA"/>
              </w:rPr>
            </w:pPr>
          </w:p>
        </w:tc>
      </w:tr>
      <w:tr w14:paraId="7AB0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vAlign w:val="center"/>
          </w:tcPr>
          <w:p w14:paraId="5A6C4785">
            <w:pPr>
              <w:ind w:left="0" w:leftChars="0"/>
              <w:rPr>
                <w:rFonts w:hint="default" w:ascii="仿宋" w:hAnsi="仿宋" w:eastAsia="仿宋" w:cstheme="minorBidi"/>
                <w:kern w:val="2"/>
                <w:sz w:val="24"/>
                <w:szCs w:val="24"/>
                <w:lang w:val="en-US" w:eastAsia="zh-CN" w:bidi="ar-SA"/>
              </w:rPr>
            </w:pPr>
          </w:p>
        </w:tc>
        <w:tc>
          <w:tcPr>
            <w:tcW w:w="1431" w:type="dxa"/>
            <w:vMerge w:val="continue"/>
            <w:tcBorders>
              <w:left w:val="single" w:color="auto" w:sz="4" w:space="0"/>
              <w:right w:val="single" w:color="auto" w:sz="4" w:space="0"/>
            </w:tcBorders>
            <w:vAlign w:val="center"/>
          </w:tcPr>
          <w:p w14:paraId="0B6ACAAA">
            <w:pPr>
              <w:ind w:left="0" w:leftChars="0"/>
              <w:rPr>
                <w:rFonts w:hint="default" w:ascii="仿宋" w:hAnsi="仿宋" w:eastAsia="仿宋" w:cstheme="minorBidi"/>
                <w:kern w:val="2"/>
                <w:sz w:val="24"/>
                <w:szCs w:val="24"/>
                <w:lang w:val="en-US" w:eastAsia="zh-CN" w:bidi="ar-SA"/>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6BC4A5A1">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3</w:t>
            </w:r>
            <w:r>
              <w:rPr>
                <w:rFonts w:hint="default" w:ascii="仿宋" w:hAnsi="仿宋" w:eastAsia="仿宋" w:cstheme="minorBidi"/>
                <w:kern w:val="2"/>
                <w:sz w:val="24"/>
                <w:szCs w:val="24"/>
                <w:lang w:val="en-US" w:eastAsia="zh-CN" w:bidi="ar-SA"/>
              </w:rPr>
              <w:t>.7.4 品质确认：对已开封的物料进行品质确认，支持查看物料的已暴露时长和剩余寿命等信息，确保MSD物料能被继续使用。</w:t>
            </w:r>
          </w:p>
        </w:tc>
        <w:tc>
          <w:tcPr>
            <w:tcW w:w="1100" w:type="dxa"/>
            <w:vMerge w:val="continue"/>
            <w:vAlign w:val="center"/>
          </w:tcPr>
          <w:p w14:paraId="02BAA908">
            <w:pPr>
              <w:ind w:left="0" w:leftChars="0"/>
              <w:rPr>
                <w:rFonts w:hint="default" w:ascii="仿宋" w:hAnsi="仿宋" w:eastAsia="仿宋" w:cstheme="minorBidi"/>
                <w:kern w:val="2"/>
                <w:sz w:val="24"/>
                <w:szCs w:val="24"/>
                <w:lang w:val="en-US" w:eastAsia="zh-CN" w:bidi="ar-SA"/>
              </w:rPr>
            </w:pPr>
          </w:p>
        </w:tc>
      </w:tr>
      <w:tr w14:paraId="5FD4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vMerge w:val="continue"/>
            <w:vAlign w:val="center"/>
          </w:tcPr>
          <w:p w14:paraId="56E27C18">
            <w:pPr>
              <w:ind w:left="0" w:leftChars="0"/>
            </w:pPr>
          </w:p>
        </w:tc>
        <w:tc>
          <w:tcPr>
            <w:tcW w:w="1431" w:type="dxa"/>
            <w:vMerge w:val="continue"/>
            <w:tcBorders>
              <w:left w:val="single" w:color="auto" w:sz="4" w:space="0"/>
              <w:right w:val="single" w:color="auto" w:sz="4" w:space="0"/>
            </w:tcBorders>
            <w:vAlign w:val="center"/>
          </w:tcPr>
          <w:p w14:paraId="1D41AD6F">
            <w:pPr>
              <w:ind w:left="0" w:leftChars="0"/>
            </w:pPr>
          </w:p>
        </w:tc>
        <w:tc>
          <w:tcPr>
            <w:tcW w:w="5752" w:type="dxa"/>
            <w:gridSpan w:val="3"/>
            <w:tcBorders>
              <w:top w:val="single" w:color="auto" w:sz="4" w:space="0"/>
              <w:left w:val="single" w:color="auto" w:sz="4" w:space="0"/>
              <w:bottom w:val="single" w:color="auto" w:sz="4" w:space="0"/>
              <w:right w:val="single" w:color="auto" w:sz="4" w:space="0"/>
            </w:tcBorders>
            <w:vAlign w:val="center"/>
          </w:tcPr>
          <w:p w14:paraId="3E9F40B1">
            <w:pPr>
              <w:ind w:left="0" w:leftChars="0"/>
              <w:rPr>
                <w:rFonts w:hint="default"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4、</w:t>
            </w:r>
            <w:r>
              <w:rPr>
                <w:rFonts w:hint="default" w:ascii="仿宋" w:hAnsi="仿宋" w:eastAsia="仿宋" w:cstheme="minorBidi"/>
                <w:kern w:val="2"/>
                <w:sz w:val="24"/>
                <w:szCs w:val="24"/>
                <w:lang w:val="en-US" w:eastAsia="zh-CN" w:bidi="ar-SA"/>
              </w:rPr>
              <w:t>▲</w:t>
            </w:r>
            <w:r>
              <w:rPr>
                <w:rFonts w:hint="eastAsia" w:ascii="仿宋" w:hAnsi="仿宋" w:eastAsia="仿宋" w:cstheme="minorBidi"/>
                <w:kern w:val="2"/>
                <w:sz w:val="24"/>
                <w:szCs w:val="24"/>
                <w:lang w:val="en-US" w:eastAsia="zh-CN" w:bidi="ar-SA"/>
              </w:rPr>
              <w:t>需取得原厂授权</w:t>
            </w:r>
          </w:p>
        </w:tc>
        <w:tc>
          <w:tcPr>
            <w:tcW w:w="1100" w:type="dxa"/>
            <w:vMerge w:val="continue"/>
            <w:vAlign w:val="center"/>
          </w:tcPr>
          <w:p w14:paraId="386DC725">
            <w:pPr>
              <w:ind w:left="0" w:leftChars="0"/>
              <w:rPr>
                <w:rFonts w:hint="eastAsia" w:ascii="仿宋" w:hAnsi="仿宋" w:eastAsia="仿宋" w:cstheme="minorBidi"/>
                <w:kern w:val="2"/>
                <w:sz w:val="24"/>
                <w:szCs w:val="24"/>
                <w:lang w:val="en-US" w:eastAsia="zh-CN" w:bidi="ar-SA"/>
              </w:rPr>
            </w:pPr>
          </w:p>
        </w:tc>
      </w:tr>
      <w:tr w14:paraId="5A88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14:paraId="49E0E8F6">
            <w:pPr>
              <w:jc w:val="both"/>
              <w:rPr>
                <w:rFonts w:ascii="仿宋" w:hAnsi="仿宋" w:eastAsia="仿宋"/>
                <w:b/>
                <w:sz w:val="24"/>
                <w:szCs w:val="24"/>
              </w:rPr>
            </w:pPr>
            <w:r>
              <w:rPr>
                <w:rFonts w:hint="eastAsia" w:ascii="仿宋" w:hAnsi="仿宋" w:eastAsia="仿宋"/>
                <w:b/>
                <w:sz w:val="24"/>
                <w:szCs w:val="24"/>
              </w:rPr>
              <w:t>一般技术指标（选填，不作为评标依据）</w:t>
            </w:r>
          </w:p>
        </w:tc>
      </w:tr>
      <w:tr w14:paraId="21FA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73AEEC87">
            <w:pPr>
              <w:jc w:val="center"/>
              <w:rPr>
                <w:rFonts w:ascii="仿宋" w:hAnsi="仿宋" w:eastAsia="仿宋"/>
                <w:sz w:val="24"/>
                <w:szCs w:val="24"/>
              </w:rPr>
            </w:pPr>
            <w:r>
              <w:rPr>
                <w:rFonts w:hint="eastAsia" w:ascii="仿宋" w:hAnsi="仿宋" w:eastAsia="仿宋"/>
                <w:sz w:val="24"/>
                <w:szCs w:val="24"/>
              </w:rPr>
              <w:t>序号</w:t>
            </w:r>
          </w:p>
        </w:tc>
        <w:tc>
          <w:tcPr>
            <w:tcW w:w="1431" w:type="dxa"/>
            <w:vAlign w:val="center"/>
          </w:tcPr>
          <w:p w14:paraId="073687D7">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14:paraId="05E9BE30">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14:paraId="7E0F97B0">
            <w:pPr>
              <w:jc w:val="center"/>
              <w:rPr>
                <w:rFonts w:ascii="仿宋" w:hAnsi="仿宋" w:eastAsia="仿宋"/>
                <w:sz w:val="24"/>
                <w:szCs w:val="24"/>
              </w:rPr>
            </w:pPr>
            <w:r>
              <w:rPr>
                <w:rFonts w:hint="eastAsia" w:ascii="仿宋" w:hAnsi="仿宋" w:eastAsia="仿宋"/>
                <w:sz w:val="24"/>
                <w:szCs w:val="24"/>
              </w:rPr>
              <w:t>数量</w:t>
            </w:r>
          </w:p>
        </w:tc>
      </w:tr>
      <w:tr w14:paraId="6D45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6A02AB51">
            <w:pPr>
              <w:jc w:val="center"/>
              <w:rPr>
                <w:rFonts w:ascii="仿宋" w:hAnsi="仿宋" w:eastAsia="仿宋"/>
                <w:sz w:val="24"/>
                <w:szCs w:val="24"/>
              </w:rPr>
            </w:pPr>
            <w:r>
              <w:rPr>
                <w:rFonts w:ascii="仿宋" w:hAnsi="仿宋" w:eastAsia="仿宋"/>
                <w:sz w:val="24"/>
                <w:szCs w:val="24"/>
              </w:rPr>
              <w:t>1</w:t>
            </w:r>
          </w:p>
        </w:tc>
        <w:tc>
          <w:tcPr>
            <w:tcW w:w="1431" w:type="dxa"/>
            <w:vAlign w:val="top"/>
          </w:tcPr>
          <w:p w14:paraId="544C9F2D">
            <w:pPr>
              <w:rPr>
                <w:rFonts w:ascii="仿宋" w:hAnsi="仿宋" w:eastAsia="仿宋"/>
                <w:sz w:val="24"/>
                <w:szCs w:val="24"/>
              </w:rPr>
            </w:pPr>
          </w:p>
        </w:tc>
        <w:tc>
          <w:tcPr>
            <w:tcW w:w="5752" w:type="dxa"/>
            <w:gridSpan w:val="3"/>
            <w:vAlign w:val="top"/>
          </w:tcPr>
          <w:p w14:paraId="16735791">
            <w:pPr>
              <w:rPr>
                <w:rFonts w:ascii="仿宋" w:hAnsi="仿宋" w:eastAsia="仿宋"/>
                <w:sz w:val="24"/>
                <w:szCs w:val="24"/>
              </w:rPr>
            </w:pPr>
          </w:p>
        </w:tc>
        <w:tc>
          <w:tcPr>
            <w:tcW w:w="1100" w:type="dxa"/>
            <w:vAlign w:val="top"/>
          </w:tcPr>
          <w:p w14:paraId="0D4D1291">
            <w:pPr>
              <w:rPr>
                <w:rFonts w:ascii="仿宋" w:hAnsi="仿宋" w:eastAsia="仿宋"/>
                <w:sz w:val="24"/>
                <w:szCs w:val="24"/>
              </w:rPr>
            </w:pPr>
          </w:p>
        </w:tc>
      </w:tr>
      <w:tr w14:paraId="249A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14:paraId="55686FA6">
            <w:pPr>
              <w:jc w:val="center"/>
              <w:rPr>
                <w:rFonts w:ascii="仿宋" w:hAnsi="仿宋" w:eastAsia="仿宋"/>
                <w:sz w:val="24"/>
                <w:szCs w:val="24"/>
              </w:rPr>
            </w:pPr>
            <w:r>
              <w:rPr>
                <w:rFonts w:ascii="仿宋" w:hAnsi="仿宋" w:eastAsia="仿宋"/>
                <w:sz w:val="24"/>
                <w:szCs w:val="24"/>
              </w:rPr>
              <w:t>2</w:t>
            </w:r>
          </w:p>
        </w:tc>
        <w:tc>
          <w:tcPr>
            <w:tcW w:w="1431" w:type="dxa"/>
            <w:vAlign w:val="top"/>
          </w:tcPr>
          <w:p w14:paraId="0DCAC418">
            <w:pPr>
              <w:rPr>
                <w:rFonts w:ascii="仿宋" w:hAnsi="仿宋" w:eastAsia="仿宋"/>
                <w:sz w:val="24"/>
                <w:szCs w:val="24"/>
              </w:rPr>
            </w:pPr>
          </w:p>
        </w:tc>
        <w:tc>
          <w:tcPr>
            <w:tcW w:w="5752" w:type="dxa"/>
            <w:gridSpan w:val="3"/>
            <w:vAlign w:val="top"/>
          </w:tcPr>
          <w:p w14:paraId="635969D6">
            <w:pPr>
              <w:rPr>
                <w:rFonts w:ascii="仿宋" w:hAnsi="仿宋" w:eastAsia="仿宋"/>
                <w:sz w:val="24"/>
                <w:szCs w:val="24"/>
              </w:rPr>
            </w:pPr>
          </w:p>
        </w:tc>
        <w:tc>
          <w:tcPr>
            <w:tcW w:w="1100" w:type="dxa"/>
            <w:vAlign w:val="top"/>
          </w:tcPr>
          <w:p w14:paraId="2F126309">
            <w:pPr>
              <w:rPr>
                <w:rFonts w:ascii="仿宋" w:hAnsi="仿宋" w:eastAsia="仿宋"/>
                <w:sz w:val="24"/>
                <w:szCs w:val="24"/>
              </w:rPr>
            </w:pPr>
          </w:p>
        </w:tc>
      </w:tr>
      <w:tr w14:paraId="35B5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04AA5510">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14:paraId="401E28A3">
            <w:pPr>
              <w:jc w:val="center"/>
              <w:rPr>
                <w:rFonts w:ascii="仿宋" w:hAnsi="仿宋" w:eastAsia="仿宋"/>
                <w:sz w:val="24"/>
                <w:szCs w:val="24"/>
              </w:rPr>
            </w:pPr>
          </w:p>
        </w:tc>
      </w:tr>
      <w:tr w14:paraId="329F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1060461E">
            <w:pPr>
              <w:jc w:val="center"/>
              <w:rPr>
                <w:rFonts w:hint="eastAsia" w:ascii="仿宋" w:hAnsi="仿宋" w:eastAsia="仿宋"/>
                <w:sz w:val="24"/>
                <w:szCs w:val="24"/>
                <w:lang w:eastAsia="zh-CN"/>
              </w:rPr>
            </w:pPr>
            <w:r>
              <w:rPr>
                <w:rFonts w:hint="eastAsia" w:ascii="仿宋" w:hAnsi="仿宋" w:eastAsia="仿宋"/>
                <w:sz w:val="24"/>
                <w:szCs w:val="24"/>
                <w:lang w:val="en-US" w:eastAsia="zh-CN"/>
              </w:rPr>
              <w:t>授权代表（评标）</w:t>
            </w:r>
          </w:p>
        </w:tc>
        <w:tc>
          <w:tcPr>
            <w:tcW w:w="6852" w:type="dxa"/>
            <w:gridSpan w:val="4"/>
            <w:vAlign w:val="center"/>
          </w:tcPr>
          <w:p w14:paraId="65051F7C">
            <w:pPr>
              <w:jc w:val="center"/>
              <w:rPr>
                <w:rFonts w:ascii="仿宋" w:hAnsi="仿宋" w:eastAsia="仿宋"/>
                <w:sz w:val="24"/>
                <w:szCs w:val="24"/>
              </w:rPr>
            </w:pPr>
          </w:p>
        </w:tc>
      </w:tr>
      <w:tr w14:paraId="1602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14:paraId="36A3F81C">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14:paraId="509967C0">
            <w:pPr>
              <w:jc w:val="center"/>
              <w:rPr>
                <w:rFonts w:ascii="仿宋" w:hAnsi="仿宋" w:eastAsia="仿宋"/>
                <w:sz w:val="24"/>
                <w:szCs w:val="24"/>
              </w:rPr>
            </w:pPr>
          </w:p>
        </w:tc>
      </w:tr>
    </w:tbl>
    <w:p w14:paraId="2F854C9B">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14:paraId="53F7784C">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14:paraId="114E7AD9">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14:paraId="2F77E491">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14:paraId="280C2A03">
      <w:pPr>
        <w:rPr>
          <w:rFonts w:hint="eastAsia" w:ascii="仿宋" w:hAnsi="仿宋" w:eastAsia="仿宋"/>
          <w:b w:val="0"/>
          <w:bCs/>
          <w:sz w:val="18"/>
          <w:szCs w:val="18"/>
        </w:rPr>
      </w:pPr>
      <w:r>
        <w:rPr>
          <w:rFonts w:hint="eastAsia" w:ascii="仿宋" w:hAnsi="仿宋" w:eastAsia="仿宋"/>
          <w:b w:val="0"/>
          <w:bCs/>
          <w:sz w:val="18"/>
          <w:szCs w:val="18"/>
        </w:rPr>
        <w:br w:type="page"/>
      </w:r>
    </w:p>
    <w:p w14:paraId="5BC3BC77">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14:paraId="2444B45F">
      <w:pPr>
        <w:ind w:firstLine="2773" w:firstLineChars="1151"/>
        <w:rPr>
          <w:rFonts w:hint="eastAsia" w:ascii="宋体" w:hAnsi="宋体" w:eastAsia="宋体" w:cs="宋体"/>
          <w:b/>
          <w:sz w:val="24"/>
        </w:rPr>
      </w:pPr>
    </w:p>
    <w:tbl>
      <w:tblPr>
        <w:tblStyle w:val="7"/>
        <w:tblW w:w="8472" w:type="dxa"/>
        <w:tblInd w:w="0" w:type="dxa"/>
        <w:tblLayout w:type="fixed"/>
        <w:tblCellMar>
          <w:top w:w="0" w:type="dxa"/>
          <w:left w:w="108" w:type="dxa"/>
          <w:bottom w:w="0" w:type="dxa"/>
          <w:right w:w="108" w:type="dxa"/>
        </w:tblCellMar>
      </w:tblPr>
      <w:tblGrid>
        <w:gridCol w:w="864"/>
        <w:gridCol w:w="3639"/>
        <w:gridCol w:w="1559"/>
        <w:gridCol w:w="2410"/>
      </w:tblGrid>
      <w:tr w14:paraId="6459EC13">
        <w:tblPrEx>
          <w:tblCellMar>
            <w:top w:w="0" w:type="dxa"/>
            <w:left w:w="108" w:type="dxa"/>
            <w:bottom w:w="0" w:type="dxa"/>
            <w:right w:w="108" w:type="dxa"/>
          </w:tblCellMar>
        </w:tblPrEx>
        <w:trPr>
          <w:trHeight w:val="482" w:hRule="atLeast"/>
        </w:trPr>
        <w:tc>
          <w:tcPr>
            <w:tcW w:w="864" w:type="dxa"/>
          </w:tcPr>
          <w:p w14:paraId="3362C3BA">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14:paraId="32B5ACD1">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14:paraId="2D32C7D4">
            <w:pPr>
              <w:rPr>
                <w:rFonts w:hint="eastAsia" w:ascii="宋体" w:hAnsi="宋体" w:eastAsia="宋体" w:cs="宋体"/>
                <w:b/>
                <w:sz w:val="24"/>
              </w:rPr>
            </w:pPr>
            <w:r>
              <w:rPr>
                <w:rFonts w:hint="eastAsia" w:ascii="宋体" w:hAnsi="宋体" w:eastAsia="宋体" w:cs="宋体"/>
                <w:sz w:val="24"/>
              </w:rPr>
              <w:t>合同编号：</w:t>
            </w:r>
          </w:p>
        </w:tc>
        <w:tc>
          <w:tcPr>
            <w:tcW w:w="2410" w:type="dxa"/>
          </w:tcPr>
          <w:p w14:paraId="0AE1866A">
            <w:pPr>
              <w:rPr>
                <w:rFonts w:hint="eastAsia" w:ascii="宋体" w:hAnsi="宋体" w:eastAsia="宋体" w:cs="宋体"/>
                <w:sz w:val="24"/>
                <w:shd w:val="pct10" w:color="auto" w:fill="FFFFFF"/>
              </w:rPr>
            </w:pPr>
            <w:bookmarkStart w:id="4" w:name="htbh"/>
            <w:bookmarkEnd w:id="4"/>
          </w:p>
        </w:tc>
      </w:tr>
      <w:permEnd w:id="1"/>
      <w:tr w14:paraId="2C05659D">
        <w:tblPrEx>
          <w:tblCellMar>
            <w:top w:w="0" w:type="dxa"/>
            <w:left w:w="108" w:type="dxa"/>
            <w:bottom w:w="0" w:type="dxa"/>
            <w:right w:w="108" w:type="dxa"/>
          </w:tblCellMar>
        </w:tblPrEx>
        <w:trPr>
          <w:trHeight w:val="559" w:hRule="atLeast"/>
        </w:trPr>
        <w:tc>
          <w:tcPr>
            <w:tcW w:w="864" w:type="dxa"/>
          </w:tcPr>
          <w:p w14:paraId="1DDA038E">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14:paraId="568113AA">
            <w:pPr>
              <w:rPr>
                <w:rFonts w:hint="eastAsia" w:ascii="宋体" w:hAnsi="宋体" w:eastAsia="宋体" w:cs="宋体"/>
                <w:sz w:val="24"/>
                <w:shd w:val="pct10" w:color="auto" w:fill="FFFFFF"/>
              </w:rPr>
            </w:pPr>
          </w:p>
        </w:tc>
        <w:tc>
          <w:tcPr>
            <w:tcW w:w="1559" w:type="dxa"/>
          </w:tcPr>
          <w:p w14:paraId="5984B1B0">
            <w:pPr>
              <w:rPr>
                <w:rFonts w:hint="eastAsia" w:ascii="宋体" w:hAnsi="宋体" w:eastAsia="宋体" w:cs="宋体"/>
                <w:b/>
                <w:sz w:val="24"/>
              </w:rPr>
            </w:pPr>
            <w:bookmarkStart w:id="5" w:name="htlb"/>
            <w:bookmarkEnd w:id="5"/>
            <w:r>
              <w:rPr>
                <w:rFonts w:hint="eastAsia" w:ascii="宋体" w:hAnsi="宋体" w:eastAsia="宋体" w:cs="宋体"/>
                <w:sz w:val="24"/>
              </w:rPr>
              <w:t>签订日期：</w:t>
            </w:r>
          </w:p>
        </w:tc>
        <w:tc>
          <w:tcPr>
            <w:tcW w:w="2410" w:type="dxa"/>
            <w:shd w:val="clear" w:color="auto" w:fill="auto"/>
          </w:tcPr>
          <w:p w14:paraId="7B79695A">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14:paraId="606C4BF7">
        <w:tblPrEx>
          <w:tblCellMar>
            <w:top w:w="0" w:type="dxa"/>
            <w:left w:w="108" w:type="dxa"/>
            <w:bottom w:w="0" w:type="dxa"/>
            <w:right w:w="108" w:type="dxa"/>
          </w:tblCellMar>
        </w:tblPrEx>
        <w:tc>
          <w:tcPr>
            <w:tcW w:w="864" w:type="dxa"/>
          </w:tcPr>
          <w:p w14:paraId="2EAC0EC6">
            <w:pPr>
              <w:rPr>
                <w:rFonts w:hint="eastAsia" w:ascii="宋体" w:hAnsi="宋体" w:eastAsia="宋体" w:cs="宋体"/>
                <w:b/>
                <w:sz w:val="24"/>
              </w:rPr>
            </w:pPr>
          </w:p>
        </w:tc>
        <w:tc>
          <w:tcPr>
            <w:tcW w:w="3639" w:type="dxa"/>
          </w:tcPr>
          <w:p w14:paraId="5E436D54">
            <w:pPr>
              <w:ind w:firstLine="960" w:firstLineChars="400"/>
              <w:rPr>
                <w:rFonts w:hint="eastAsia" w:ascii="宋体" w:hAnsi="宋体" w:eastAsia="宋体" w:cs="宋体"/>
                <w:sz w:val="24"/>
              </w:rPr>
            </w:pPr>
            <w:bookmarkStart w:id="6" w:name="yfdw"/>
            <w:bookmarkEnd w:id="6"/>
          </w:p>
        </w:tc>
        <w:tc>
          <w:tcPr>
            <w:tcW w:w="1559" w:type="dxa"/>
          </w:tcPr>
          <w:p w14:paraId="6F28E926">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14:paraId="0865DC84">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14:paraId="6FE01D55">
      <w:pPr>
        <w:spacing w:line="360" w:lineRule="auto"/>
        <w:rPr>
          <w:rFonts w:hint="eastAsia" w:ascii="宋体" w:hAnsi="宋体" w:eastAsia="宋体" w:cs="宋体"/>
          <w:sz w:val="24"/>
        </w:rPr>
      </w:pPr>
    </w:p>
    <w:p w14:paraId="4A7CEBE0">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14:paraId="11BBF77B">
      <w:pPr>
        <w:pStyle w:val="12"/>
        <w:numPr>
          <w:ilvl w:val="0"/>
          <w:numId w:val="1"/>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8"/>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14:paraId="33F739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14:paraId="2C9A569C">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14:paraId="621F647B">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14:paraId="290D3FEE">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14:paraId="105428BF">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14:paraId="37D84CDB">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14:paraId="55F93E86">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14:paraId="3C43DE51">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14:paraId="03274792">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14:paraId="0B7779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14:paraId="49FD2E5E">
            <w:pPr>
              <w:spacing w:line="360" w:lineRule="auto"/>
              <w:jc w:val="center"/>
              <w:rPr>
                <w:rFonts w:hint="eastAsia" w:ascii="宋体" w:hAnsi="宋体" w:eastAsia="宋体" w:cs="宋体"/>
                <w:szCs w:val="21"/>
              </w:rPr>
            </w:pPr>
          </w:p>
        </w:tc>
        <w:tc>
          <w:tcPr>
            <w:tcW w:w="1559" w:type="dxa"/>
            <w:shd w:val="clear" w:color="auto" w:fill="FFFFFF" w:themeFill="background1"/>
          </w:tcPr>
          <w:p w14:paraId="73568982">
            <w:pPr>
              <w:spacing w:line="360" w:lineRule="auto"/>
              <w:rPr>
                <w:rFonts w:hint="eastAsia" w:ascii="宋体" w:hAnsi="宋体" w:eastAsia="宋体" w:cs="宋体"/>
                <w:szCs w:val="21"/>
              </w:rPr>
            </w:pPr>
          </w:p>
        </w:tc>
        <w:tc>
          <w:tcPr>
            <w:tcW w:w="1559" w:type="dxa"/>
            <w:shd w:val="clear" w:color="auto" w:fill="FFFFFF" w:themeFill="background1"/>
          </w:tcPr>
          <w:p w14:paraId="07030EE2">
            <w:pPr>
              <w:spacing w:line="360" w:lineRule="auto"/>
              <w:rPr>
                <w:rFonts w:hint="eastAsia" w:ascii="宋体" w:hAnsi="宋体" w:eastAsia="宋体" w:cs="宋体"/>
                <w:szCs w:val="21"/>
              </w:rPr>
            </w:pPr>
          </w:p>
        </w:tc>
        <w:tc>
          <w:tcPr>
            <w:tcW w:w="1700" w:type="dxa"/>
            <w:shd w:val="clear" w:color="auto" w:fill="FFFFFF" w:themeFill="background1"/>
          </w:tcPr>
          <w:p w14:paraId="21DA9C07">
            <w:pPr>
              <w:spacing w:line="360" w:lineRule="auto"/>
              <w:rPr>
                <w:rFonts w:hint="eastAsia" w:ascii="宋体" w:hAnsi="宋体" w:eastAsia="宋体" w:cs="宋体"/>
                <w:szCs w:val="21"/>
              </w:rPr>
            </w:pPr>
          </w:p>
        </w:tc>
        <w:tc>
          <w:tcPr>
            <w:tcW w:w="710" w:type="dxa"/>
            <w:shd w:val="clear" w:color="auto" w:fill="FFFFFF" w:themeFill="background1"/>
            <w:vAlign w:val="center"/>
          </w:tcPr>
          <w:p w14:paraId="3F04667F">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14:paraId="72668002">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14:paraId="04D31FD0">
            <w:pPr>
              <w:spacing w:line="360" w:lineRule="auto"/>
              <w:jc w:val="right"/>
              <w:rPr>
                <w:rFonts w:hint="eastAsia" w:ascii="宋体" w:hAnsi="宋体" w:eastAsia="宋体" w:cs="宋体"/>
                <w:sz w:val="24"/>
              </w:rPr>
            </w:pPr>
          </w:p>
        </w:tc>
        <w:tc>
          <w:tcPr>
            <w:tcW w:w="1275" w:type="dxa"/>
            <w:shd w:val="clear" w:color="auto" w:fill="FFFFFF" w:themeFill="background1"/>
            <w:vAlign w:val="center"/>
          </w:tcPr>
          <w:p w14:paraId="109B85A3">
            <w:pPr>
              <w:spacing w:line="360" w:lineRule="auto"/>
              <w:jc w:val="right"/>
              <w:rPr>
                <w:rFonts w:hint="eastAsia" w:ascii="宋体" w:hAnsi="宋体" w:eastAsia="宋体" w:cs="宋体"/>
                <w:sz w:val="24"/>
              </w:rPr>
            </w:pPr>
          </w:p>
        </w:tc>
      </w:tr>
      <w:tr w14:paraId="7A7778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14:paraId="2B2A9FFA">
            <w:pPr>
              <w:spacing w:line="360" w:lineRule="auto"/>
              <w:jc w:val="center"/>
              <w:rPr>
                <w:rFonts w:hint="eastAsia" w:ascii="宋体" w:hAnsi="宋体" w:eastAsia="宋体" w:cs="宋体"/>
                <w:szCs w:val="21"/>
              </w:rPr>
            </w:pPr>
          </w:p>
        </w:tc>
        <w:tc>
          <w:tcPr>
            <w:tcW w:w="1559" w:type="dxa"/>
            <w:shd w:val="clear" w:color="auto" w:fill="FFFFFF" w:themeFill="background1"/>
          </w:tcPr>
          <w:p w14:paraId="698C55C7">
            <w:pPr>
              <w:spacing w:line="360" w:lineRule="auto"/>
              <w:rPr>
                <w:rFonts w:hint="eastAsia" w:ascii="宋体" w:hAnsi="宋体" w:eastAsia="宋体" w:cs="宋体"/>
                <w:szCs w:val="21"/>
              </w:rPr>
            </w:pPr>
          </w:p>
        </w:tc>
        <w:tc>
          <w:tcPr>
            <w:tcW w:w="1559" w:type="dxa"/>
            <w:shd w:val="clear" w:color="auto" w:fill="FFFFFF" w:themeFill="background1"/>
          </w:tcPr>
          <w:p w14:paraId="3114BBEE">
            <w:pPr>
              <w:spacing w:line="360" w:lineRule="auto"/>
              <w:rPr>
                <w:rFonts w:hint="eastAsia" w:ascii="宋体" w:hAnsi="宋体" w:eastAsia="宋体" w:cs="宋体"/>
                <w:szCs w:val="21"/>
              </w:rPr>
            </w:pPr>
          </w:p>
        </w:tc>
        <w:tc>
          <w:tcPr>
            <w:tcW w:w="1700" w:type="dxa"/>
            <w:shd w:val="clear" w:color="auto" w:fill="FFFFFF" w:themeFill="background1"/>
          </w:tcPr>
          <w:p w14:paraId="6D2F3CB6">
            <w:pPr>
              <w:spacing w:line="360" w:lineRule="auto"/>
              <w:rPr>
                <w:rFonts w:hint="eastAsia" w:ascii="宋体" w:hAnsi="宋体" w:eastAsia="宋体" w:cs="宋体"/>
                <w:szCs w:val="21"/>
              </w:rPr>
            </w:pPr>
          </w:p>
        </w:tc>
        <w:tc>
          <w:tcPr>
            <w:tcW w:w="710" w:type="dxa"/>
            <w:shd w:val="clear" w:color="auto" w:fill="FFFFFF" w:themeFill="background1"/>
            <w:vAlign w:val="center"/>
          </w:tcPr>
          <w:p w14:paraId="67C49039">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14:paraId="1C5F8671">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14:paraId="062BD70F">
            <w:pPr>
              <w:spacing w:line="360" w:lineRule="auto"/>
              <w:jc w:val="right"/>
              <w:rPr>
                <w:rFonts w:hint="eastAsia" w:ascii="宋体" w:hAnsi="宋体" w:eastAsia="宋体" w:cs="宋体"/>
                <w:sz w:val="24"/>
              </w:rPr>
            </w:pPr>
          </w:p>
        </w:tc>
        <w:tc>
          <w:tcPr>
            <w:tcW w:w="1275" w:type="dxa"/>
            <w:shd w:val="clear" w:color="auto" w:fill="FFFFFF" w:themeFill="background1"/>
            <w:vAlign w:val="center"/>
          </w:tcPr>
          <w:p w14:paraId="246F9E5A">
            <w:pPr>
              <w:spacing w:line="360" w:lineRule="auto"/>
              <w:jc w:val="right"/>
              <w:rPr>
                <w:rFonts w:hint="eastAsia" w:ascii="宋体" w:hAnsi="宋体" w:eastAsia="宋体" w:cs="宋体"/>
                <w:sz w:val="24"/>
              </w:rPr>
            </w:pPr>
          </w:p>
        </w:tc>
      </w:tr>
      <w:tr w14:paraId="06D12F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14:paraId="1EDD2409">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14:paraId="36E5DEEF">
            <w:pPr>
              <w:spacing w:line="360" w:lineRule="auto"/>
              <w:rPr>
                <w:rFonts w:hint="eastAsia" w:ascii="宋体" w:hAnsi="宋体" w:eastAsia="宋体" w:cs="宋体"/>
                <w:sz w:val="24"/>
              </w:rPr>
            </w:pPr>
            <w:r>
              <w:rPr>
                <w:rFonts w:hint="eastAsia" w:ascii="宋体" w:hAnsi="宋体" w:eastAsia="宋体" w:cs="宋体"/>
                <w:sz w:val="24"/>
              </w:rPr>
              <w:t>￥</w:t>
            </w:r>
          </w:p>
        </w:tc>
      </w:tr>
    </w:tbl>
    <w:p w14:paraId="6C63199F">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14:paraId="7ED1F7FF">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14:paraId="1E4FBC9E">
      <w:pPr>
        <w:pStyle w:val="12"/>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14:paraId="1C4D8DAA">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14:paraId="68136A9B">
      <w:pPr>
        <w:pStyle w:val="12"/>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14:paraId="6655C849">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14:paraId="564A9A44">
      <w:pPr>
        <w:pStyle w:val="12"/>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14:paraId="5352FAB0">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14:paraId="2589991E">
      <w:pPr>
        <w:pStyle w:val="12"/>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14:paraId="0CB9F6D4">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14:paraId="2F70D27B">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14:paraId="42393A7D">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14:paraId="745823E1">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14:paraId="619393BD">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14:paraId="2EB85746">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14:paraId="56737781">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14:paraId="2A9AFE7F">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14:paraId="0CF9A2CA">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14:paraId="186C6E6A">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14:paraId="27CFF83E">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14:paraId="2EF9ADFD">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14:paraId="6A62AC96">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14:paraId="5B4AC207">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14:paraId="691F56EC">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14:paraId="2857E35E">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14:paraId="0884A4C0">
      <w:pPr>
        <w:pStyle w:val="12"/>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14:paraId="2C77DCF1">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7"/>
        <w:tblW w:w="9322" w:type="dxa"/>
        <w:tblInd w:w="0" w:type="dxa"/>
        <w:tblLayout w:type="fixed"/>
        <w:tblCellMar>
          <w:top w:w="0" w:type="dxa"/>
          <w:left w:w="108" w:type="dxa"/>
          <w:bottom w:w="0" w:type="dxa"/>
          <w:right w:w="108" w:type="dxa"/>
        </w:tblCellMar>
      </w:tblPr>
      <w:tblGrid>
        <w:gridCol w:w="4361"/>
        <w:gridCol w:w="4961"/>
      </w:tblGrid>
      <w:tr w14:paraId="3BCADDED">
        <w:tblPrEx>
          <w:tblCellMar>
            <w:top w:w="0" w:type="dxa"/>
            <w:left w:w="108" w:type="dxa"/>
            <w:bottom w:w="0" w:type="dxa"/>
            <w:right w:w="108" w:type="dxa"/>
          </w:tblCellMar>
        </w:tblPrEx>
        <w:trPr>
          <w:trHeight w:val="763" w:hRule="atLeast"/>
        </w:trPr>
        <w:tc>
          <w:tcPr>
            <w:tcW w:w="4361" w:type="dxa"/>
          </w:tcPr>
          <w:p w14:paraId="01458306">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14:paraId="3254725D">
            <w:pPr>
              <w:spacing w:line="360" w:lineRule="auto"/>
              <w:rPr>
                <w:rFonts w:hint="eastAsia" w:ascii="宋体" w:hAnsi="宋体" w:eastAsia="宋体" w:cs="宋体"/>
                <w:sz w:val="24"/>
              </w:rPr>
            </w:pPr>
            <w:r>
              <w:rPr>
                <w:rFonts w:hint="eastAsia" w:ascii="宋体" w:hAnsi="宋体" w:eastAsia="宋体" w:cs="宋体"/>
                <w:sz w:val="24"/>
              </w:rPr>
              <w:t>乙方：</w:t>
            </w:r>
            <w:bookmarkStart w:id="7" w:name="yfdw1"/>
            <w:bookmarkEnd w:id="7"/>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14:paraId="1C53F340">
        <w:tblPrEx>
          <w:tblCellMar>
            <w:top w:w="0" w:type="dxa"/>
            <w:left w:w="108" w:type="dxa"/>
            <w:bottom w:w="0" w:type="dxa"/>
            <w:right w:w="108" w:type="dxa"/>
          </w:tblCellMar>
        </w:tblPrEx>
        <w:trPr>
          <w:trHeight w:val="552" w:hRule="atLeast"/>
        </w:trPr>
        <w:tc>
          <w:tcPr>
            <w:tcW w:w="4361" w:type="dxa"/>
          </w:tcPr>
          <w:p w14:paraId="6E56DA18">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14:paraId="209A94DD">
            <w:pPr>
              <w:spacing w:line="360" w:lineRule="auto"/>
              <w:rPr>
                <w:rFonts w:hint="eastAsia" w:ascii="宋体" w:hAnsi="宋体" w:eastAsia="宋体" w:cs="宋体"/>
                <w:sz w:val="24"/>
              </w:rPr>
            </w:pPr>
            <w:r>
              <w:rPr>
                <w:rFonts w:hint="eastAsia" w:ascii="宋体" w:hAnsi="宋体" w:eastAsia="宋体" w:cs="宋体"/>
                <w:sz w:val="24"/>
              </w:rPr>
              <w:t>签约代表签字：</w:t>
            </w:r>
          </w:p>
        </w:tc>
      </w:tr>
      <w:tr w14:paraId="7FA7C36F">
        <w:tblPrEx>
          <w:tblCellMar>
            <w:top w:w="0" w:type="dxa"/>
            <w:left w:w="108" w:type="dxa"/>
            <w:bottom w:w="0" w:type="dxa"/>
            <w:right w:w="108" w:type="dxa"/>
          </w:tblCellMar>
        </w:tblPrEx>
        <w:trPr>
          <w:trHeight w:val="552" w:hRule="atLeast"/>
        </w:trPr>
        <w:tc>
          <w:tcPr>
            <w:tcW w:w="4361" w:type="dxa"/>
          </w:tcPr>
          <w:p w14:paraId="17C1E787">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14:paraId="65DE243B">
            <w:pPr>
              <w:spacing w:line="360" w:lineRule="auto"/>
              <w:rPr>
                <w:rFonts w:hint="eastAsia" w:ascii="宋体" w:hAnsi="宋体" w:eastAsia="宋体" w:cs="宋体"/>
                <w:b/>
                <w:sz w:val="24"/>
              </w:rPr>
            </w:pPr>
            <w:r>
              <w:rPr>
                <w:rFonts w:hint="eastAsia" w:ascii="宋体" w:hAnsi="宋体" w:eastAsia="宋体" w:cs="宋体"/>
                <w:sz w:val="24"/>
              </w:rPr>
              <w:t>地址：</w:t>
            </w:r>
            <w:bookmarkStart w:id="8" w:name="yfyh"/>
            <w:bookmarkEnd w:id="8"/>
            <w:permStart w:id="14" w:edGrp="everyone"/>
            <w:r>
              <w:rPr>
                <w:rFonts w:hint="eastAsia" w:ascii="宋体" w:hAnsi="宋体" w:eastAsia="宋体" w:cs="宋体"/>
                <w:sz w:val="24"/>
                <w:shd w:val="pct10" w:color="auto" w:fill="FFFFFF"/>
              </w:rPr>
              <w:t>***************</w:t>
            </w:r>
            <w:permEnd w:id="14"/>
          </w:p>
        </w:tc>
      </w:tr>
      <w:tr w14:paraId="3B1ECBA1">
        <w:tblPrEx>
          <w:tblCellMar>
            <w:top w:w="0" w:type="dxa"/>
            <w:left w:w="108" w:type="dxa"/>
            <w:bottom w:w="0" w:type="dxa"/>
            <w:right w:w="108" w:type="dxa"/>
          </w:tblCellMar>
        </w:tblPrEx>
        <w:trPr>
          <w:trHeight w:val="552" w:hRule="atLeast"/>
        </w:trPr>
        <w:tc>
          <w:tcPr>
            <w:tcW w:w="4361" w:type="dxa"/>
          </w:tcPr>
          <w:p w14:paraId="3966AE65">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14:paraId="655C8C4D">
            <w:pPr>
              <w:spacing w:line="360" w:lineRule="auto"/>
              <w:rPr>
                <w:rFonts w:hint="eastAsia" w:ascii="宋体" w:hAnsi="宋体" w:eastAsia="宋体" w:cs="宋体"/>
                <w:sz w:val="24"/>
              </w:rPr>
            </w:pPr>
            <w:bookmarkStart w:id="9" w:name="yfzh"/>
            <w:bookmarkEnd w:id="9"/>
            <w:r>
              <w:rPr>
                <w:rFonts w:hint="eastAsia" w:ascii="宋体" w:hAnsi="宋体" w:eastAsia="宋体" w:cs="宋体"/>
                <w:sz w:val="24"/>
              </w:rPr>
              <w:t>电话：</w:t>
            </w:r>
            <w:permStart w:id="15" w:edGrp="everyone"/>
            <w:permEnd w:id="15"/>
          </w:p>
        </w:tc>
      </w:tr>
      <w:tr w14:paraId="3CF5B6EC">
        <w:tblPrEx>
          <w:tblCellMar>
            <w:top w:w="0" w:type="dxa"/>
            <w:left w:w="108" w:type="dxa"/>
            <w:bottom w:w="0" w:type="dxa"/>
            <w:right w:w="108" w:type="dxa"/>
          </w:tblCellMar>
        </w:tblPrEx>
        <w:trPr>
          <w:trHeight w:val="552" w:hRule="atLeast"/>
        </w:trPr>
        <w:tc>
          <w:tcPr>
            <w:tcW w:w="4361" w:type="dxa"/>
          </w:tcPr>
          <w:p w14:paraId="354D75B3">
            <w:pPr>
              <w:spacing w:line="360" w:lineRule="auto"/>
              <w:rPr>
                <w:rFonts w:hint="eastAsia" w:ascii="宋体" w:hAnsi="宋体" w:eastAsia="宋体" w:cs="宋体"/>
                <w:sz w:val="24"/>
              </w:rPr>
            </w:pPr>
            <w:r>
              <w:rPr>
                <w:rFonts w:hint="eastAsia" w:ascii="宋体" w:hAnsi="宋体" w:eastAsia="宋体" w:cs="宋体"/>
                <w:sz w:val="24"/>
              </w:rPr>
              <w:t>邮编：519000</w:t>
            </w:r>
          </w:p>
          <w:p w14:paraId="35A868DD">
            <w:pPr>
              <w:spacing w:line="360" w:lineRule="auto"/>
              <w:rPr>
                <w:rFonts w:hint="eastAsia" w:ascii="宋体" w:hAnsi="宋体" w:eastAsia="宋体" w:cs="宋体"/>
                <w:sz w:val="24"/>
              </w:rPr>
            </w:pPr>
          </w:p>
          <w:p w14:paraId="6732F0D6">
            <w:pPr>
              <w:spacing w:line="360" w:lineRule="auto"/>
              <w:rPr>
                <w:rFonts w:hint="eastAsia" w:ascii="宋体" w:hAnsi="宋体" w:eastAsia="宋体" w:cs="宋体"/>
                <w:sz w:val="24"/>
              </w:rPr>
            </w:pPr>
          </w:p>
          <w:p w14:paraId="2A4882EA">
            <w:pPr>
              <w:spacing w:line="360" w:lineRule="auto"/>
              <w:rPr>
                <w:rFonts w:hint="eastAsia" w:ascii="宋体" w:hAnsi="宋体" w:eastAsia="宋体" w:cs="宋体"/>
                <w:sz w:val="24"/>
              </w:rPr>
            </w:pPr>
          </w:p>
          <w:p w14:paraId="716A087F">
            <w:pPr>
              <w:spacing w:line="360" w:lineRule="auto"/>
              <w:rPr>
                <w:rFonts w:hint="eastAsia" w:ascii="宋体" w:hAnsi="宋体" w:eastAsia="宋体" w:cs="宋体"/>
                <w:sz w:val="24"/>
              </w:rPr>
            </w:pPr>
          </w:p>
        </w:tc>
        <w:tc>
          <w:tcPr>
            <w:tcW w:w="4961" w:type="dxa"/>
          </w:tcPr>
          <w:p w14:paraId="5E31420C">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14:paraId="5E6A68AA">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14:paraId="23141E25">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14:paraId="2C348312">
            <w:pPr>
              <w:spacing w:line="360" w:lineRule="auto"/>
              <w:rPr>
                <w:rFonts w:hint="eastAsia" w:ascii="宋体" w:hAnsi="宋体" w:eastAsia="宋体" w:cs="宋体"/>
                <w:sz w:val="24"/>
              </w:rPr>
            </w:pPr>
          </w:p>
          <w:p w14:paraId="12AC8255">
            <w:pPr>
              <w:spacing w:line="360" w:lineRule="auto"/>
              <w:rPr>
                <w:rFonts w:hint="eastAsia" w:ascii="宋体" w:hAnsi="宋体" w:eastAsia="宋体" w:cs="宋体"/>
                <w:sz w:val="24"/>
              </w:rPr>
            </w:pPr>
          </w:p>
        </w:tc>
      </w:tr>
    </w:tbl>
    <w:p w14:paraId="2CA3781C">
      <w:pPr>
        <w:rPr>
          <w:rFonts w:hint="eastAsia" w:ascii="宋体" w:hAnsi="宋体" w:eastAsia="宋体" w:cs="宋体"/>
          <w:sz w:val="24"/>
        </w:rPr>
      </w:pPr>
    </w:p>
    <w:p w14:paraId="1FA77D5A">
      <w:pPr>
        <w:rPr>
          <w:rFonts w:hint="eastAsia" w:ascii="宋体" w:hAnsi="宋体" w:eastAsia="宋体" w:cs="宋体"/>
          <w:sz w:val="24"/>
        </w:rPr>
      </w:pPr>
    </w:p>
    <w:p w14:paraId="0C420366">
      <w:pPr>
        <w:rPr>
          <w:rFonts w:hint="eastAsia" w:ascii="宋体" w:hAnsi="宋体" w:eastAsia="宋体" w:cs="宋体"/>
          <w:sz w:val="24"/>
        </w:rPr>
      </w:pPr>
    </w:p>
    <w:p w14:paraId="1CFC7534">
      <w:pPr>
        <w:rPr>
          <w:rFonts w:hint="eastAsia" w:ascii="宋体" w:hAnsi="宋体" w:eastAsia="宋体" w:cs="宋体"/>
          <w:sz w:val="24"/>
        </w:rPr>
      </w:pPr>
      <w:permStart w:id="19" w:edGrp="everyone"/>
    </w:p>
    <w:p w14:paraId="19DB48F2">
      <w:pPr>
        <w:rPr>
          <w:rFonts w:hint="eastAsia" w:ascii="宋体" w:hAnsi="宋体" w:eastAsia="宋体" w:cs="宋体"/>
          <w:sz w:val="24"/>
        </w:rPr>
      </w:pPr>
      <w:r>
        <w:rPr>
          <w:rFonts w:hint="eastAsia" w:ascii="宋体" w:hAnsi="宋体" w:eastAsia="宋体" w:cs="宋体"/>
          <w:sz w:val="24"/>
        </w:rPr>
        <w:t>附件</w:t>
      </w:r>
    </w:p>
    <w:p w14:paraId="72B74647">
      <w:pPr>
        <w:rPr>
          <w:rFonts w:hint="eastAsia" w:ascii="宋体" w:hAnsi="宋体" w:eastAsia="宋体" w:cs="宋体"/>
          <w:sz w:val="24"/>
        </w:rPr>
      </w:pPr>
    </w:p>
    <w:p w14:paraId="67811EC0">
      <w:pPr>
        <w:rPr>
          <w:rFonts w:hint="eastAsia" w:ascii="宋体" w:hAnsi="宋体" w:eastAsia="宋体" w:cs="宋体"/>
          <w:sz w:val="24"/>
        </w:rPr>
      </w:pPr>
      <w:r>
        <w:rPr>
          <w:rFonts w:hint="eastAsia" w:ascii="宋体" w:hAnsi="宋体" w:eastAsia="宋体" w:cs="宋体"/>
          <w:sz w:val="24"/>
        </w:rPr>
        <w:t>配置清单及技术参数：</w:t>
      </w:r>
    </w:p>
    <w:tbl>
      <w:tblPr>
        <w:tblStyle w:val="8"/>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14:paraId="4E3081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2CF08FBB">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14:paraId="51AD84A6">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14:paraId="7875308F">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14:paraId="65AC43D3">
            <w:pPr>
              <w:jc w:val="center"/>
              <w:rPr>
                <w:rFonts w:hint="eastAsia" w:ascii="宋体" w:hAnsi="宋体" w:eastAsia="宋体" w:cs="宋体"/>
                <w:sz w:val="24"/>
              </w:rPr>
            </w:pPr>
            <w:r>
              <w:rPr>
                <w:rFonts w:hint="eastAsia" w:ascii="宋体" w:hAnsi="宋体" w:eastAsia="宋体" w:cs="宋体"/>
                <w:sz w:val="24"/>
              </w:rPr>
              <w:t>备注</w:t>
            </w:r>
          </w:p>
        </w:tc>
      </w:tr>
      <w:tr w14:paraId="4C0C6D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0F45C0C2">
            <w:pPr>
              <w:jc w:val="center"/>
              <w:rPr>
                <w:rFonts w:hint="eastAsia" w:ascii="宋体" w:hAnsi="宋体" w:eastAsia="宋体" w:cs="宋体"/>
                <w:sz w:val="24"/>
              </w:rPr>
            </w:pPr>
          </w:p>
        </w:tc>
        <w:tc>
          <w:tcPr>
            <w:tcW w:w="1560" w:type="dxa"/>
            <w:vAlign w:val="center"/>
          </w:tcPr>
          <w:p w14:paraId="14AC00C1">
            <w:pPr>
              <w:jc w:val="center"/>
              <w:rPr>
                <w:rFonts w:hint="eastAsia" w:ascii="宋体" w:hAnsi="宋体" w:eastAsia="宋体" w:cs="宋体"/>
                <w:sz w:val="24"/>
              </w:rPr>
            </w:pPr>
          </w:p>
        </w:tc>
        <w:tc>
          <w:tcPr>
            <w:tcW w:w="4677" w:type="dxa"/>
          </w:tcPr>
          <w:p w14:paraId="2D7A85B5">
            <w:pPr>
              <w:ind w:left="960" w:hanging="960" w:hangingChars="400"/>
              <w:rPr>
                <w:rFonts w:hint="eastAsia" w:ascii="宋体" w:hAnsi="宋体" w:eastAsia="宋体" w:cs="宋体"/>
                <w:sz w:val="24"/>
              </w:rPr>
            </w:pPr>
          </w:p>
        </w:tc>
        <w:tc>
          <w:tcPr>
            <w:tcW w:w="1701" w:type="dxa"/>
          </w:tcPr>
          <w:p w14:paraId="6CC76E5A">
            <w:pPr>
              <w:rPr>
                <w:rFonts w:hint="eastAsia" w:ascii="宋体" w:hAnsi="宋体" w:eastAsia="宋体" w:cs="宋体"/>
                <w:sz w:val="24"/>
              </w:rPr>
            </w:pPr>
          </w:p>
        </w:tc>
      </w:tr>
      <w:tr w14:paraId="6ECD5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4D506BE2">
            <w:pPr>
              <w:jc w:val="center"/>
              <w:rPr>
                <w:rFonts w:hint="eastAsia" w:ascii="宋体" w:hAnsi="宋体" w:eastAsia="宋体" w:cs="宋体"/>
                <w:sz w:val="24"/>
              </w:rPr>
            </w:pPr>
          </w:p>
        </w:tc>
        <w:tc>
          <w:tcPr>
            <w:tcW w:w="1560" w:type="dxa"/>
            <w:vAlign w:val="center"/>
          </w:tcPr>
          <w:p w14:paraId="1188ACD4">
            <w:pPr>
              <w:jc w:val="center"/>
              <w:rPr>
                <w:rFonts w:hint="eastAsia" w:ascii="宋体" w:hAnsi="宋体" w:eastAsia="宋体" w:cs="宋体"/>
                <w:sz w:val="24"/>
              </w:rPr>
            </w:pPr>
          </w:p>
        </w:tc>
        <w:tc>
          <w:tcPr>
            <w:tcW w:w="4677" w:type="dxa"/>
          </w:tcPr>
          <w:p w14:paraId="69D32886">
            <w:pPr>
              <w:ind w:left="960" w:hanging="960" w:hangingChars="400"/>
              <w:rPr>
                <w:rFonts w:hint="eastAsia" w:ascii="宋体" w:hAnsi="宋体" w:eastAsia="宋体" w:cs="宋体"/>
                <w:sz w:val="24"/>
              </w:rPr>
            </w:pPr>
          </w:p>
        </w:tc>
        <w:tc>
          <w:tcPr>
            <w:tcW w:w="1701" w:type="dxa"/>
          </w:tcPr>
          <w:p w14:paraId="7D7F0B43">
            <w:pPr>
              <w:rPr>
                <w:rFonts w:hint="eastAsia" w:ascii="宋体" w:hAnsi="宋体" w:eastAsia="宋体" w:cs="宋体"/>
                <w:sz w:val="24"/>
              </w:rPr>
            </w:pPr>
          </w:p>
        </w:tc>
      </w:tr>
      <w:tr w14:paraId="69594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3625724E">
            <w:pPr>
              <w:jc w:val="center"/>
              <w:rPr>
                <w:rFonts w:hint="eastAsia" w:ascii="宋体" w:hAnsi="宋体" w:eastAsia="宋体" w:cs="宋体"/>
                <w:sz w:val="24"/>
              </w:rPr>
            </w:pPr>
          </w:p>
        </w:tc>
        <w:tc>
          <w:tcPr>
            <w:tcW w:w="1560" w:type="dxa"/>
            <w:vAlign w:val="center"/>
          </w:tcPr>
          <w:p w14:paraId="7032CE91">
            <w:pPr>
              <w:jc w:val="center"/>
              <w:rPr>
                <w:rFonts w:hint="eastAsia" w:ascii="宋体" w:hAnsi="宋体" w:eastAsia="宋体" w:cs="宋体"/>
                <w:sz w:val="24"/>
              </w:rPr>
            </w:pPr>
          </w:p>
        </w:tc>
        <w:tc>
          <w:tcPr>
            <w:tcW w:w="4677" w:type="dxa"/>
          </w:tcPr>
          <w:p w14:paraId="3F01B344">
            <w:pPr>
              <w:ind w:left="960" w:hanging="960" w:hangingChars="400"/>
              <w:rPr>
                <w:rFonts w:hint="eastAsia" w:ascii="宋体" w:hAnsi="宋体" w:eastAsia="宋体" w:cs="宋体"/>
                <w:sz w:val="24"/>
              </w:rPr>
            </w:pPr>
          </w:p>
        </w:tc>
        <w:tc>
          <w:tcPr>
            <w:tcW w:w="1701" w:type="dxa"/>
          </w:tcPr>
          <w:p w14:paraId="1E2B4E47">
            <w:pPr>
              <w:rPr>
                <w:rFonts w:hint="eastAsia" w:ascii="宋体" w:hAnsi="宋体" w:eastAsia="宋体" w:cs="宋体"/>
                <w:sz w:val="24"/>
              </w:rPr>
            </w:pPr>
          </w:p>
        </w:tc>
      </w:tr>
      <w:tr w14:paraId="697CFF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14:paraId="0C47525C">
            <w:pPr>
              <w:jc w:val="center"/>
              <w:rPr>
                <w:rFonts w:hint="eastAsia" w:ascii="宋体" w:hAnsi="宋体" w:eastAsia="宋体" w:cs="宋体"/>
                <w:sz w:val="24"/>
              </w:rPr>
            </w:pPr>
          </w:p>
        </w:tc>
        <w:tc>
          <w:tcPr>
            <w:tcW w:w="1560" w:type="dxa"/>
            <w:vAlign w:val="center"/>
          </w:tcPr>
          <w:p w14:paraId="22110CF2">
            <w:pPr>
              <w:jc w:val="center"/>
              <w:rPr>
                <w:rFonts w:hint="eastAsia" w:ascii="宋体" w:hAnsi="宋体" w:eastAsia="宋体" w:cs="宋体"/>
                <w:sz w:val="24"/>
              </w:rPr>
            </w:pPr>
          </w:p>
        </w:tc>
        <w:tc>
          <w:tcPr>
            <w:tcW w:w="4677" w:type="dxa"/>
          </w:tcPr>
          <w:p w14:paraId="15EB5C28">
            <w:pPr>
              <w:rPr>
                <w:rFonts w:hint="eastAsia" w:ascii="宋体" w:hAnsi="宋体" w:eastAsia="宋体" w:cs="宋体"/>
                <w:sz w:val="24"/>
              </w:rPr>
            </w:pPr>
          </w:p>
        </w:tc>
        <w:tc>
          <w:tcPr>
            <w:tcW w:w="1701" w:type="dxa"/>
          </w:tcPr>
          <w:p w14:paraId="2AA06B3C">
            <w:pPr>
              <w:rPr>
                <w:rFonts w:hint="eastAsia" w:ascii="宋体" w:hAnsi="宋体" w:eastAsia="宋体" w:cs="宋体"/>
                <w:sz w:val="24"/>
              </w:rPr>
            </w:pPr>
          </w:p>
        </w:tc>
      </w:tr>
    </w:tbl>
    <w:p w14:paraId="09C9DC8A">
      <w:pPr>
        <w:rPr>
          <w:rFonts w:hint="eastAsia" w:ascii="宋体" w:hAnsi="宋体" w:eastAsia="宋体" w:cs="宋体"/>
          <w:sz w:val="24"/>
        </w:rPr>
      </w:pPr>
    </w:p>
    <w:permEnd w:id="19"/>
    <w:p w14:paraId="08CC7639">
      <w:pPr>
        <w:rPr>
          <w:rFonts w:hint="eastAsia" w:ascii="宋体" w:hAnsi="宋体" w:eastAsia="宋体" w:cs="宋体"/>
          <w:b/>
          <w:sz w:val="28"/>
          <w:szCs w:val="28"/>
        </w:rPr>
      </w:pPr>
    </w:p>
    <w:p w14:paraId="0783CC2D">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YmQ0NTdjMWM5YjhlZDM3MGU2NzA1Yzg1ZDJmNWIifQ=="/>
  </w:docVars>
  <w:rsids>
    <w:rsidRoot w:val="00000000"/>
    <w:rsid w:val="010B2AC3"/>
    <w:rsid w:val="04770583"/>
    <w:rsid w:val="05243941"/>
    <w:rsid w:val="0694552E"/>
    <w:rsid w:val="08214032"/>
    <w:rsid w:val="09E1176C"/>
    <w:rsid w:val="0AD656DD"/>
    <w:rsid w:val="0C9B4413"/>
    <w:rsid w:val="0D3A1EB3"/>
    <w:rsid w:val="106715BC"/>
    <w:rsid w:val="12F865F2"/>
    <w:rsid w:val="14810B82"/>
    <w:rsid w:val="17785D30"/>
    <w:rsid w:val="185E51D1"/>
    <w:rsid w:val="19173A91"/>
    <w:rsid w:val="1DD2442A"/>
    <w:rsid w:val="1FA85442"/>
    <w:rsid w:val="220D4C11"/>
    <w:rsid w:val="2248574C"/>
    <w:rsid w:val="22803551"/>
    <w:rsid w:val="27680964"/>
    <w:rsid w:val="27EB5137"/>
    <w:rsid w:val="28CB2D7B"/>
    <w:rsid w:val="2B6A5CA2"/>
    <w:rsid w:val="2C323C7C"/>
    <w:rsid w:val="32935ADE"/>
    <w:rsid w:val="33E40A3F"/>
    <w:rsid w:val="35B751F2"/>
    <w:rsid w:val="370B57F6"/>
    <w:rsid w:val="384D38BC"/>
    <w:rsid w:val="38D429AD"/>
    <w:rsid w:val="3CC721BF"/>
    <w:rsid w:val="3DAD6937"/>
    <w:rsid w:val="3F030619"/>
    <w:rsid w:val="423025B4"/>
    <w:rsid w:val="429F6DF2"/>
    <w:rsid w:val="42D96610"/>
    <w:rsid w:val="43EC2AC2"/>
    <w:rsid w:val="460D598E"/>
    <w:rsid w:val="48011E64"/>
    <w:rsid w:val="4B5F5CB8"/>
    <w:rsid w:val="4C1930A0"/>
    <w:rsid w:val="4EDB1AFA"/>
    <w:rsid w:val="52670BAC"/>
    <w:rsid w:val="55A31FD5"/>
    <w:rsid w:val="564A5C84"/>
    <w:rsid w:val="59350DEE"/>
    <w:rsid w:val="59760455"/>
    <w:rsid w:val="59C04B5B"/>
    <w:rsid w:val="5CED3EB9"/>
    <w:rsid w:val="5D827A99"/>
    <w:rsid w:val="5DAD0B05"/>
    <w:rsid w:val="61DA6EE9"/>
    <w:rsid w:val="62035F2D"/>
    <w:rsid w:val="62413B44"/>
    <w:rsid w:val="6539198B"/>
    <w:rsid w:val="65811B4C"/>
    <w:rsid w:val="66383CCB"/>
    <w:rsid w:val="674F5001"/>
    <w:rsid w:val="67BD4777"/>
    <w:rsid w:val="6A404B28"/>
    <w:rsid w:val="6B647753"/>
    <w:rsid w:val="6E713F3E"/>
    <w:rsid w:val="71493346"/>
    <w:rsid w:val="72115F01"/>
    <w:rsid w:val="73B91B5A"/>
    <w:rsid w:val="77EE3145"/>
    <w:rsid w:val="78E15E40"/>
    <w:rsid w:val="79414CB1"/>
    <w:rsid w:val="79E6785C"/>
    <w:rsid w:val="7D531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360" w:lineRule="auto"/>
    </w:pPr>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8757</Words>
  <Characters>10213</Characters>
  <Lines>8</Lines>
  <Paragraphs>2</Paragraphs>
  <TotalTime>3</TotalTime>
  <ScaleCrop>false</ScaleCrop>
  <LinksUpToDate>false</LinksUpToDate>
  <CharactersWithSpaces>10528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李一男</cp:lastModifiedBy>
  <cp:lastPrinted>2024-06-17T09:18:00Z</cp:lastPrinted>
  <dcterms:modified xsi:type="dcterms:W3CDTF">2024-07-18T06:58:57Z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8FF6B7CC6C8F4C6388DB67B5DE91AA5C_13</vt:lpwstr>
  </property>
</Properties>
</file>