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0D55B5">
      <w:pPr>
        <w:pageBreakBefore/>
        <w:widowControl w:val="0"/>
        <w:shd w:val="clear" w:color="auto" w:fill="auto"/>
        <w:spacing w:before="0" w:beforeLines="0" w:after="0" w:afterLines="0" w:afterAutospacing="0" w:line="360" w:lineRule="auto"/>
        <w:jc w:val="center"/>
        <w:outlineLvl w:val="0"/>
        <w:rPr>
          <w:rFonts w:hint="eastAsia" w:ascii="宋体" w:hAnsi="宋体" w:eastAsia="宋体" w:cs="宋体"/>
          <w:b/>
          <w:bCs/>
          <w:color w:val="auto"/>
          <w:sz w:val="32"/>
          <w:szCs w:val="32"/>
          <w:highlight w:val="none"/>
        </w:rPr>
      </w:pPr>
      <w:bookmarkStart w:id="0" w:name="_Toc24796"/>
      <w:bookmarkStart w:id="1" w:name="_Toc9279"/>
      <w:bookmarkStart w:id="2" w:name="_Toc6484"/>
      <w:bookmarkStart w:id="3" w:name="_Toc5364"/>
      <w:bookmarkStart w:id="4" w:name="_Toc21773"/>
      <w:bookmarkStart w:id="5" w:name="_Toc17111"/>
      <w:bookmarkStart w:id="6" w:name="_Toc24286"/>
      <w:bookmarkStart w:id="7" w:name="_Toc2932"/>
      <w:bookmarkStart w:id="8" w:name="_Toc6274"/>
      <w:bookmarkStart w:id="9" w:name="_Toc18876"/>
      <w:bookmarkStart w:id="10" w:name="_Toc8432"/>
      <w:bookmarkStart w:id="11" w:name="_Toc8258"/>
      <w:bookmarkStart w:id="12" w:name="_Toc15027"/>
      <w:bookmarkStart w:id="13" w:name="_Toc28351"/>
      <w:bookmarkStart w:id="14" w:name="_Toc27218"/>
      <w:bookmarkStart w:id="15" w:name="_Toc24275"/>
      <w:bookmarkStart w:id="16" w:name="_Toc29023"/>
      <w:bookmarkStart w:id="17" w:name="_Toc18669"/>
      <w:bookmarkStart w:id="18" w:name="_Toc31286"/>
      <w:bookmarkStart w:id="19" w:name="_Toc23334"/>
      <w:bookmarkStart w:id="20" w:name="_Toc27202"/>
      <w:bookmarkStart w:id="21" w:name="_Toc3178"/>
      <w:bookmarkStart w:id="22" w:name="_Toc10334"/>
      <w:bookmarkStart w:id="23" w:name="_Toc13067021"/>
      <w:bookmarkStart w:id="24" w:name="_Toc16812"/>
      <w:bookmarkStart w:id="25" w:name="_Toc28476"/>
      <w:bookmarkStart w:id="26" w:name="_Toc5654"/>
      <w:bookmarkStart w:id="27" w:name="_Toc28807"/>
      <w:bookmarkStart w:id="28" w:name="_Toc2738"/>
      <w:bookmarkStart w:id="29" w:name="_Toc1228"/>
      <w:bookmarkStart w:id="30" w:name="_Toc12625"/>
      <w:bookmarkStart w:id="31" w:name="_Toc12265"/>
      <w:bookmarkStart w:id="32" w:name="_Toc17615"/>
      <w:bookmarkStart w:id="33" w:name="_Toc1676"/>
      <w:bookmarkStart w:id="34" w:name="_Toc6084"/>
      <w:bookmarkStart w:id="35" w:name="_Toc8933"/>
      <w:bookmarkStart w:id="36" w:name="_Toc7152"/>
      <w:bookmarkStart w:id="37" w:name="_Toc20400"/>
      <w:bookmarkStart w:id="95" w:name="_GoBack"/>
      <w:r>
        <w:rPr>
          <w:rFonts w:hint="eastAsia" w:ascii="宋体" w:hAnsi="宋体" w:eastAsia="宋体" w:cs="宋体"/>
          <w:b/>
          <w:bCs/>
          <w:color w:val="auto"/>
          <w:sz w:val="32"/>
          <w:szCs w:val="32"/>
          <w:highlight w:val="none"/>
        </w:rPr>
        <w:t>用户需求书</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1338496E">
      <w:pPr>
        <w:pStyle w:val="4"/>
        <w:shd w:val="clear" w:color="auto" w:fill="auto"/>
        <w:spacing w:before="0" w:beforeAutospacing="0" w:after="0" w:afterAutospacing="0" w:line="360" w:lineRule="auto"/>
        <w:ind w:firstLine="0" w:firstLineChars="0"/>
        <w:rPr>
          <w:rFonts w:hint="eastAsia" w:ascii="宋体" w:hAnsi="宋体" w:eastAsia="宋体" w:cs="宋体"/>
          <w:b/>
          <w:bCs/>
          <w:color w:val="auto"/>
          <w:highlight w:val="none"/>
          <w:shd w:val="clear" w:color="auto" w:fill="FFFFFF"/>
        </w:rPr>
      </w:pPr>
      <w:r>
        <w:rPr>
          <w:rFonts w:hint="eastAsia" w:ascii="宋体" w:hAnsi="宋体" w:eastAsia="宋体" w:cs="宋体"/>
          <w:b/>
          <w:bCs/>
          <w:color w:val="auto"/>
          <w:highlight w:val="none"/>
          <w:shd w:val="clear" w:color="auto" w:fill="FFFFFF"/>
        </w:rPr>
        <w:t>说明：</w:t>
      </w:r>
    </w:p>
    <w:p w14:paraId="7B204F32">
      <w:pPr>
        <w:pStyle w:val="4"/>
        <w:shd w:val="clear" w:color="auto" w:fill="auto"/>
        <w:spacing w:before="0" w:beforeAutospacing="0" w:after="0" w:afterAutospacing="0" w:line="360" w:lineRule="auto"/>
        <w:ind w:firstLine="482" w:firstLineChars="200"/>
        <w:rPr>
          <w:rFonts w:hint="eastAsia" w:ascii="宋体" w:hAnsi="宋体" w:eastAsia="宋体" w:cs="宋体"/>
          <w:b/>
          <w:bCs/>
          <w:color w:val="auto"/>
          <w:highlight w:val="none"/>
          <w:shd w:val="clear" w:color="auto" w:fill="FFFFFF"/>
        </w:rPr>
      </w:pPr>
      <w:r>
        <w:rPr>
          <w:rFonts w:hint="eastAsia" w:ascii="宋体" w:hAnsi="宋体" w:eastAsia="宋体" w:cs="宋体"/>
          <w:b/>
          <w:bCs/>
          <w:color w:val="auto"/>
          <w:highlight w:val="none"/>
          <w:shd w:val="clear" w:color="auto" w:fill="FFFFFF"/>
          <w:lang w:val="en-US" w:eastAsia="zh-CN"/>
        </w:rPr>
        <w:t>1</w:t>
      </w:r>
      <w:r>
        <w:rPr>
          <w:rFonts w:hint="eastAsia" w:cs="宋体"/>
          <w:b/>
          <w:bCs/>
          <w:color w:val="auto"/>
          <w:highlight w:val="none"/>
          <w:shd w:val="clear" w:color="auto" w:fill="FFFFFF"/>
          <w:lang w:val="en-US" w:eastAsia="zh-CN"/>
        </w:rPr>
        <w:t>.</w:t>
      </w:r>
      <w:r>
        <w:rPr>
          <w:rFonts w:hint="eastAsia" w:ascii="宋体" w:hAnsi="宋体" w:eastAsia="宋体" w:cs="宋体"/>
          <w:b/>
          <w:bCs/>
          <w:color w:val="auto"/>
          <w:highlight w:val="none"/>
          <w:shd w:val="clear" w:color="auto" w:fill="FFFFFF"/>
        </w:rPr>
        <w:t>投标人须对本项目为单位的货物及服务进行整体响应，任何只对其中一部分内容进行的响应都被视为无效投标。</w:t>
      </w:r>
    </w:p>
    <w:p w14:paraId="6334B9D3">
      <w:pPr>
        <w:pStyle w:val="4"/>
        <w:shd w:val="clear" w:color="auto" w:fill="auto"/>
        <w:spacing w:before="0" w:beforeAutospacing="0" w:after="0" w:afterAutospacing="0" w:line="360" w:lineRule="auto"/>
        <w:ind w:firstLine="482" w:firstLineChars="200"/>
        <w:rPr>
          <w:rFonts w:hint="eastAsia" w:ascii="宋体" w:hAnsi="宋体" w:eastAsia="宋体" w:cs="宋体"/>
          <w:b/>
          <w:bCs/>
          <w:color w:val="auto"/>
          <w:highlight w:val="none"/>
          <w:shd w:val="clear" w:color="auto" w:fill="FFFFFF"/>
        </w:rPr>
      </w:pPr>
      <w:r>
        <w:rPr>
          <w:rFonts w:hint="eastAsia" w:ascii="宋体" w:hAnsi="宋体" w:eastAsia="宋体" w:cs="宋体"/>
          <w:b/>
          <w:bCs/>
          <w:color w:val="auto"/>
          <w:highlight w:val="none"/>
          <w:shd w:val="clear" w:color="auto" w:fill="FFFFFF"/>
          <w:lang w:val="en-US" w:eastAsia="zh-CN"/>
        </w:rPr>
        <w:t>2</w:t>
      </w:r>
      <w:r>
        <w:rPr>
          <w:rFonts w:hint="eastAsia" w:cs="宋体"/>
          <w:b/>
          <w:bCs/>
          <w:color w:val="auto"/>
          <w:highlight w:val="none"/>
          <w:shd w:val="clear" w:color="auto" w:fill="FFFFFF"/>
          <w:lang w:val="en-US" w:eastAsia="zh-CN"/>
        </w:rPr>
        <w:t>.</w:t>
      </w:r>
      <w:r>
        <w:rPr>
          <w:rFonts w:hint="eastAsia" w:ascii="宋体" w:hAnsi="宋体" w:eastAsia="宋体" w:cs="宋体"/>
          <w:b/>
          <w:bCs/>
          <w:color w:val="auto"/>
          <w:highlight w:val="none"/>
          <w:shd w:val="clear" w:color="auto" w:fill="FFFFFF"/>
        </w:rPr>
        <w:t>用户需求书中打“★”号条款为实质性条款，投标人必须响应，如有任何一条负偏离则导致无效投标。</w:t>
      </w:r>
    </w:p>
    <w:p w14:paraId="2C3E9DF9">
      <w:pPr>
        <w:pStyle w:val="4"/>
        <w:shd w:val="clear" w:color="auto" w:fill="auto"/>
        <w:spacing w:before="0" w:beforeAutospacing="0" w:after="0" w:afterAutospacing="0" w:line="360" w:lineRule="auto"/>
        <w:ind w:firstLine="482" w:firstLineChars="200"/>
        <w:rPr>
          <w:rFonts w:hint="eastAsia" w:ascii="宋体" w:hAnsi="宋体" w:eastAsia="宋体" w:cs="宋体"/>
          <w:b/>
          <w:bCs/>
          <w:color w:val="auto"/>
          <w:highlight w:val="none"/>
          <w:shd w:val="clear" w:color="auto" w:fill="FFFFFF"/>
        </w:rPr>
      </w:pPr>
      <w:r>
        <w:rPr>
          <w:rFonts w:hint="eastAsia" w:cs="宋体"/>
          <w:b/>
          <w:bCs/>
          <w:color w:val="auto"/>
          <w:highlight w:val="none"/>
          <w:shd w:val="clear" w:color="auto" w:fill="FFFFFF"/>
          <w:lang w:val="en-US" w:eastAsia="zh-CN"/>
        </w:rPr>
        <w:t>3.</w:t>
      </w:r>
      <w:r>
        <w:rPr>
          <w:rFonts w:hint="eastAsia" w:ascii="宋体" w:hAnsi="宋体" w:eastAsia="宋体" w:cs="宋体"/>
          <w:b/>
          <w:bCs/>
          <w:color w:val="auto"/>
          <w:highlight w:val="none"/>
          <w:shd w:val="clear" w:color="auto" w:fill="FFFFFF"/>
          <w:lang w:eastAsia="zh-TW"/>
        </w:rPr>
        <w:t>投标报价</w:t>
      </w:r>
      <w:r>
        <w:rPr>
          <w:rFonts w:hint="eastAsia" w:ascii="宋体" w:hAnsi="宋体" w:eastAsia="宋体" w:cs="宋体"/>
          <w:b/>
          <w:bCs/>
          <w:color w:val="auto"/>
          <w:highlight w:val="none"/>
          <w:shd w:val="clear" w:color="auto" w:fill="FFFFFF"/>
        </w:rPr>
        <w:t>（总价）</w:t>
      </w:r>
      <w:r>
        <w:rPr>
          <w:rFonts w:hint="eastAsia" w:ascii="宋体" w:hAnsi="宋体" w:eastAsia="宋体" w:cs="宋体"/>
          <w:b/>
          <w:bCs/>
          <w:color w:val="auto"/>
          <w:highlight w:val="none"/>
          <w:shd w:val="clear" w:color="auto" w:fill="FFFFFF"/>
          <w:lang w:eastAsia="zh-TW"/>
        </w:rPr>
        <w:t>中不得包含招标文件要求以外的内容，否则，在评标时不予核减。若投标报价有缺漏项的，缺漏项部分的价格视为已包含在投标报价中，中标后不作任何调整。</w:t>
      </w:r>
    </w:p>
    <w:p w14:paraId="33F9D4E1">
      <w:pPr>
        <w:spacing w:afterLines="0" w:line="360" w:lineRule="auto"/>
        <w:ind w:firstLine="0" w:firstLineChars="0"/>
        <w:jc w:val="left"/>
        <w:outlineLvl w:val="1"/>
        <w:rPr>
          <w:rFonts w:hint="eastAsia" w:ascii="宋体" w:hAnsi="宋体" w:eastAsia="宋体" w:cs="宋体"/>
          <w:b/>
          <w:bCs/>
          <w:color w:val="auto"/>
          <w:sz w:val="28"/>
          <w:szCs w:val="28"/>
          <w:highlight w:val="none"/>
        </w:rPr>
      </w:pPr>
      <w:bookmarkStart w:id="38" w:name="_Toc30877"/>
      <w:bookmarkStart w:id="39" w:name="_Toc22234"/>
      <w:bookmarkStart w:id="40" w:name="_Toc25109"/>
      <w:bookmarkStart w:id="41" w:name="_Toc14379"/>
      <w:bookmarkStart w:id="42" w:name="_Toc27761"/>
      <w:bookmarkStart w:id="43" w:name="_Toc27478"/>
      <w:bookmarkStart w:id="44" w:name="_Toc2484"/>
      <w:r>
        <w:rPr>
          <w:rFonts w:hint="eastAsia" w:ascii="宋体" w:hAnsi="宋体" w:eastAsia="宋体" w:cs="宋体"/>
          <w:b/>
          <w:bCs/>
          <w:color w:val="auto"/>
          <w:sz w:val="28"/>
          <w:szCs w:val="28"/>
          <w:highlight w:val="none"/>
        </w:rPr>
        <w:t>一、</w:t>
      </w:r>
      <w:r>
        <w:rPr>
          <w:rFonts w:hint="eastAsia" w:ascii="宋体" w:hAnsi="宋体" w:eastAsia="宋体" w:cs="宋体"/>
          <w:b/>
          <w:bCs/>
          <w:color w:val="auto"/>
          <w:sz w:val="28"/>
          <w:szCs w:val="28"/>
          <w:highlight w:val="none"/>
          <w:lang w:val="en-US" w:eastAsia="zh-CN"/>
        </w:rPr>
        <w:t>项目</w:t>
      </w:r>
      <w:r>
        <w:rPr>
          <w:rFonts w:hint="eastAsia" w:ascii="宋体" w:hAnsi="宋体" w:eastAsia="宋体" w:cs="宋体"/>
          <w:b/>
          <w:bCs/>
          <w:color w:val="auto"/>
          <w:sz w:val="28"/>
          <w:szCs w:val="28"/>
          <w:highlight w:val="none"/>
        </w:rPr>
        <w:t>概况</w:t>
      </w:r>
      <w:bookmarkEnd w:id="38"/>
      <w:bookmarkEnd w:id="39"/>
      <w:bookmarkEnd w:id="40"/>
      <w:bookmarkEnd w:id="41"/>
      <w:bookmarkEnd w:id="42"/>
      <w:bookmarkEnd w:id="43"/>
      <w:bookmarkEnd w:id="44"/>
    </w:p>
    <w:p w14:paraId="60E8B6AE">
      <w:pPr>
        <w:spacing w:afterLines="0" w:line="360" w:lineRule="auto"/>
        <w:ind w:firstLine="480" w:firstLineChars="200"/>
        <w:jc w:val="left"/>
        <w:rPr>
          <w:rFonts w:hint="eastAsia" w:ascii="宋体" w:hAnsi="宋体" w:eastAsia="宋体" w:cs="宋体"/>
          <w:color w:val="auto"/>
          <w:sz w:val="24"/>
          <w:highlight w:val="none"/>
          <w:lang w:val="en-US" w:eastAsia="zh-CN"/>
        </w:rPr>
      </w:pPr>
      <w:r>
        <w:rPr>
          <w:rFonts w:hint="eastAsia" w:ascii="宋体" w:hAnsi="宋体" w:eastAsia="宋体" w:cs="宋体"/>
          <w:color w:val="auto"/>
          <w:kern w:val="28"/>
          <w:sz w:val="24"/>
          <w:highlight w:val="none"/>
          <w:lang w:val="en-US" w:eastAsia="zh-CN"/>
        </w:rPr>
        <w:t>1</w:t>
      </w:r>
      <w:r>
        <w:rPr>
          <w:rFonts w:hint="eastAsia" w:ascii="宋体" w:hAnsi="宋体" w:cs="宋体"/>
          <w:color w:val="auto"/>
          <w:kern w:val="28"/>
          <w:sz w:val="24"/>
          <w:highlight w:val="none"/>
          <w:lang w:val="en-US" w:eastAsia="zh-CN"/>
        </w:rPr>
        <w:t>.</w:t>
      </w:r>
      <w:r>
        <w:rPr>
          <w:rFonts w:hint="eastAsia" w:ascii="宋体" w:hAnsi="宋体" w:eastAsia="宋体" w:cs="宋体"/>
          <w:color w:val="auto"/>
          <w:kern w:val="28"/>
          <w:sz w:val="24"/>
          <w:highlight w:val="none"/>
        </w:rPr>
        <w:t>项目名称：</w:t>
      </w:r>
      <w:r>
        <w:rPr>
          <w:rFonts w:hint="eastAsia" w:ascii="宋体" w:hAnsi="宋体" w:cs="宋体"/>
          <w:color w:val="auto"/>
          <w:kern w:val="28"/>
          <w:sz w:val="24"/>
          <w:highlight w:val="none"/>
          <w:lang w:eastAsia="zh-CN"/>
        </w:rPr>
        <w:t>珠海科技学院综合物业管理服务</w:t>
      </w:r>
    </w:p>
    <w:p w14:paraId="4F8D49B1">
      <w:pPr>
        <w:spacing w:afterLines="0" w:line="360" w:lineRule="auto"/>
        <w:ind w:firstLine="480" w:firstLineChars="200"/>
        <w:jc w:val="left"/>
        <w:rPr>
          <w:rFonts w:hint="eastAsia" w:ascii="宋体" w:hAnsi="宋体" w:eastAsia="宋体" w:cs="宋体"/>
          <w:color w:val="auto"/>
          <w:kern w:val="28"/>
          <w:sz w:val="24"/>
          <w:highlight w:val="none"/>
          <w:lang w:val="en-US" w:eastAsia="zh-CN"/>
        </w:rPr>
      </w:pP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w:t>
      </w:r>
      <w:r>
        <w:rPr>
          <w:rFonts w:hint="eastAsia" w:ascii="宋体" w:hAnsi="宋体" w:eastAsia="宋体" w:cs="宋体"/>
          <w:color w:val="auto"/>
          <w:sz w:val="24"/>
          <w:highlight w:val="none"/>
          <w:lang w:val="en-US" w:eastAsia="zh-CN"/>
        </w:rPr>
        <w:t>项目地点：</w:t>
      </w:r>
      <w:r>
        <w:rPr>
          <w:rFonts w:hint="eastAsia" w:ascii="宋体" w:hAnsi="宋体" w:eastAsia="宋体" w:cs="宋体"/>
          <w:color w:val="auto"/>
          <w:spacing w:val="0"/>
          <w:sz w:val="24"/>
          <w:szCs w:val="24"/>
          <w:highlight w:val="none"/>
          <w:lang w:val="en-US" w:eastAsia="zh-CN"/>
        </w:rPr>
        <w:t>珠海科技学院</w:t>
      </w:r>
      <w:r>
        <w:rPr>
          <w:rFonts w:hint="eastAsia" w:ascii="宋体" w:hAnsi="宋体" w:eastAsia="宋体" w:cs="宋体"/>
          <w:color w:val="auto"/>
          <w:spacing w:val="0"/>
          <w:sz w:val="24"/>
          <w:szCs w:val="24"/>
          <w:highlight w:val="none"/>
        </w:rPr>
        <w:t>校区</w:t>
      </w:r>
      <w:r>
        <w:rPr>
          <w:rFonts w:hint="eastAsia" w:ascii="宋体" w:hAnsi="宋体" w:cs="宋体"/>
          <w:color w:val="auto"/>
          <w:kern w:val="28"/>
          <w:sz w:val="24"/>
          <w:highlight w:val="none"/>
          <w:lang w:val="en-US" w:eastAsia="zh-CN"/>
        </w:rPr>
        <w:t>内</w:t>
      </w:r>
      <w:r>
        <w:rPr>
          <w:rFonts w:hint="eastAsia" w:ascii="宋体" w:hAnsi="宋体" w:eastAsia="宋体" w:cs="宋体"/>
          <w:color w:val="auto"/>
          <w:kern w:val="28"/>
          <w:sz w:val="24"/>
          <w:highlight w:val="none"/>
          <w:lang w:val="en-US" w:eastAsia="zh-CN"/>
        </w:rPr>
        <w:t>。</w:t>
      </w:r>
    </w:p>
    <w:p w14:paraId="6FE9B9DA">
      <w:pPr>
        <w:spacing w:afterLines="0" w:line="360" w:lineRule="auto"/>
        <w:ind w:firstLine="480" w:firstLineChars="200"/>
        <w:jc w:val="left"/>
        <w:rPr>
          <w:rFonts w:hint="eastAsia" w:ascii="宋体" w:hAnsi="宋体" w:eastAsia="宋体" w:cs="宋体"/>
          <w:color w:val="auto"/>
          <w:kern w:val="28"/>
          <w:sz w:val="24"/>
          <w:highlight w:val="none"/>
          <w:lang w:val="en-US" w:eastAsia="zh-CN"/>
        </w:rPr>
      </w:pPr>
      <w:r>
        <w:rPr>
          <w:rFonts w:hint="eastAsia" w:ascii="宋体" w:hAnsi="宋体" w:eastAsia="宋体" w:cs="宋体"/>
          <w:color w:val="auto"/>
          <w:kern w:val="28"/>
          <w:sz w:val="24"/>
          <w:highlight w:val="none"/>
          <w:lang w:val="en-US" w:eastAsia="zh-CN"/>
        </w:rPr>
        <w:t>3</w:t>
      </w:r>
      <w:r>
        <w:rPr>
          <w:rFonts w:hint="eastAsia" w:ascii="宋体" w:hAnsi="宋体" w:cs="宋体"/>
          <w:color w:val="auto"/>
          <w:kern w:val="28"/>
          <w:sz w:val="24"/>
          <w:highlight w:val="none"/>
          <w:lang w:val="en-US" w:eastAsia="zh-CN"/>
        </w:rPr>
        <w:t>.</w:t>
      </w:r>
      <w:r>
        <w:rPr>
          <w:rFonts w:hint="eastAsia" w:ascii="宋体" w:hAnsi="宋体" w:eastAsia="宋体" w:cs="宋体"/>
          <w:color w:val="auto"/>
          <w:kern w:val="28"/>
          <w:sz w:val="24"/>
          <w:highlight w:val="none"/>
          <w:lang w:val="en-US" w:eastAsia="zh-CN"/>
        </w:rPr>
        <w:t>物业基本情况：</w:t>
      </w:r>
      <w:r>
        <w:rPr>
          <w:rFonts w:hint="eastAsia" w:ascii="宋体" w:hAnsi="宋体" w:eastAsia="宋体" w:cs="宋体"/>
          <w:color w:val="auto"/>
          <w:spacing w:val="0"/>
          <w:sz w:val="24"/>
          <w:szCs w:val="24"/>
          <w:highlight w:val="none"/>
          <w:lang w:val="en-US" w:eastAsia="zh-CN"/>
        </w:rPr>
        <w:t>采购</w:t>
      </w:r>
      <w:r>
        <w:rPr>
          <w:rFonts w:hint="eastAsia" w:ascii="宋体" w:hAnsi="宋体" w:eastAsia="宋体" w:cs="宋体"/>
          <w:color w:val="auto"/>
          <w:spacing w:val="0"/>
          <w:sz w:val="24"/>
          <w:szCs w:val="24"/>
          <w:highlight w:val="none"/>
        </w:rPr>
        <w:t>项目位于</w:t>
      </w:r>
      <w:r>
        <w:rPr>
          <w:rFonts w:hint="eastAsia" w:ascii="宋体" w:hAnsi="宋体" w:eastAsia="宋体" w:cs="宋体"/>
          <w:color w:val="auto"/>
          <w:spacing w:val="0"/>
          <w:sz w:val="24"/>
          <w:szCs w:val="24"/>
          <w:highlight w:val="none"/>
          <w:lang w:val="en-US" w:eastAsia="zh-CN"/>
        </w:rPr>
        <w:t>珠海科技学院</w:t>
      </w:r>
      <w:r>
        <w:rPr>
          <w:rFonts w:hint="eastAsia" w:ascii="宋体" w:hAnsi="宋体" w:eastAsia="宋体" w:cs="宋体"/>
          <w:color w:val="auto"/>
          <w:spacing w:val="0"/>
          <w:sz w:val="24"/>
          <w:szCs w:val="24"/>
          <w:highlight w:val="none"/>
        </w:rPr>
        <w:t>校区内，校园用地总面积约为1613779.34平方米，全校物业服务总建筑面积约为658881.63平方米</w:t>
      </w:r>
      <w:r>
        <w:rPr>
          <w:spacing w:val="-5"/>
          <w:sz w:val="24"/>
          <w:szCs w:val="24"/>
          <w:highlight w:val="none"/>
        </w:rPr>
        <w:t>。主要</w:t>
      </w:r>
      <w:r>
        <w:rPr>
          <w:rFonts w:hint="eastAsia"/>
          <w:spacing w:val="-5"/>
          <w:sz w:val="24"/>
          <w:szCs w:val="24"/>
          <w:highlight w:val="none"/>
          <w:lang w:val="en-US" w:eastAsia="zh-CN"/>
        </w:rPr>
        <w:t>服务范围</w:t>
      </w:r>
      <w:r>
        <w:rPr>
          <w:spacing w:val="-5"/>
          <w:sz w:val="24"/>
          <w:szCs w:val="24"/>
          <w:highlight w:val="none"/>
        </w:rPr>
        <w:t>包括</w:t>
      </w:r>
      <w:r>
        <w:rPr>
          <w:rFonts w:hint="eastAsia" w:ascii="宋体" w:hAnsi="宋体" w:eastAsia="宋体" w:cs="宋体"/>
          <w:color w:val="auto"/>
          <w:spacing w:val="0"/>
          <w:sz w:val="24"/>
          <w:szCs w:val="24"/>
          <w:highlight w:val="none"/>
        </w:rPr>
        <w:t>教学楼</w:t>
      </w:r>
      <w:r>
        <w:rPr>
          <w:rFonts w:hint="eastAsia" w:ascii="宋体" w:hAnsi="宋体" w:eastAsia="宋体" w:cs="宋体"/>
          <w:color w:val="auto"/>
          <w:spacing w:val="0"/>
          <w:sz w:val="24"/>
          <w:szCs w:val="24"/>
          <w:highlight w:val="none"/>
          <w:lang w:val="en-US" w:eastAsia="zh-CN"/>
        </w:rPr>
        <w:t>课室（含实验室、琴房）及</w:t>
      </w:r>
      <w:r>
        <w:rPr>
          <w:rFonts w:hint="eastAsia" w:ascii="宋体" w:hAnsi="宋体" w:eastAsia="宋体" w:cs="宋体"/>
          <w:color w:val="auto"/>
          <w:spacing w:val="0"/>
          <w:sz w:val="24"/>
          <w:szCs w:val="24"/>
          <w:highlight w:val="none"/>
        </w:rPr>
        <w:t>公共区域</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lang w:val="en-US" w:eastAsia="zh-CN"/>
        </w:rPr>
        <w:t>学生公寓、室内外体育场、校园湖泊、校园道路、图书馆（含行政区）</w:t>
      </w:r>
      <w:r>
        <w:rPr>
          <w:spacing w:val="-3"/>
          <w:sz w:val="24"/>
          <w:szCs w:val="24"/>
          <w:highlight w:val="none"/>
        </w:rPr>
        <w:t>等</w:t>
      </w:r>
      <w:r>
        <w:rPr>
          <w:rFonts w:hint="eastAsia" w:ascii="宋体" w:hAnsi="宋体" w:eastAsia="宋体" w:cs="宋体"/>
          <w:color w:val="auto"/>
          <w:kern w:val="28"/>
          <w:sz w:val="24"/>
          <w:highlight w:val="none"/>
          <w:lang w:val="en-US" w:eastAsia="zh-CN"/>
        </w:rPr>
        <w:t>。</w:t>
      </w:r>
    </w:p>
    <w:p w14:paraId="531C4D34">
      <w:pPr>
        <w:spacing w:afterLines="0" w:line="360" w:lineRule="auto"/>
        <w:ind w:firstLine="480" w:firstLineChars="200"/>
        <w:jc w:val="left"/>
        <w:rPr>
          <w:rFonts w:hint="eastAsia" w:ascii="宋体" w:hAnsi="宋体" w:eastAsia="宋体" w:cs="宋体"/>
          <w:color w:val="auto"/>
          <w:kern w:val="28"/>
          <w:sz w:val="24"/>
          <w:highlight w:val="none"/>
          <w:lang w:val="en-US" w:eastAsia="zh-CN"/>
        </w:rPr>
      </w:pPr>
      <w:r>
        <w:rPr>
          <w:rFonts w:hint="eastAsia" w:ascii="宋体" w:hAnsi="宋体" w:cs="宋体"/>
          <w:color w:val="auto"/>
          <w:kern w:val="28"/>
          <w:sz w:val="24"/>
          <w:highlight w:val="none"/>
          <w:lang w:val="en-US" w:eastAsia="zh-CN"/>
        </w:rPr>
        <w:t>4.物业服务范围表</w:t>
      </w:r>
      <w:r>
        <w:rPr>
          <w:rFonts w:hint="eastAsia" w:ascii="宋体" w:hAnsi="宋体" w:eastAsia="宋体" w:cs="宋体"/>
          <w:color w:val="auto"/>
          <w:kern w:val="28"/>
          <w:sz w:val="24"/>
          <w:highlight w:val="none"/>
          <w:lang w:val="en-US" w:eastAsia="zh-CN"/>
        </w:rPr>
        <w:t>：</w:t>
      </w:r>
    </w:p>
    <w:tbl>
      <w:tblPr>
        <w:tblStyle w:val="6"/>
        <w:tblW w:w="80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
        <w:gridCol w:w="4384"/>
        <w:gridCol w:w="1812"/>
        <w:gridCol w:w="1109"/>
      </w:tblGrid>
      <w:tr w14:paraId="6C45E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23" w:type="dxa"/>
            <w:noWrap w:val="0"/>
            <w:vAlign w:val="center"/>
          </w:tcPr>
          <w:p w14:paraId="467295F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4384" w:type="dxa"/>
            <w:noWrap w:val="0"/>
            <w:vAlign w:val="center"/>
          </w:tcPr>
          <w:p w14:paraId="4E22918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面积名称</w:t>
            </w:r>
          </w:p>
        </w:tc>
        <w:tc>
          <w:tcPr>
            <w:tcW w:w="1812" w:type="dxa"/>
            <w:noWrap w:val="0"/>
            <w:vAlign w:val="center"/>
          </w:tcPr>
          <w:p w14:paraId="1E96EFF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建筑面积（㎡）</w:t>
            </w:r>
          </w:p>
        </w:tc>
        <w:tc>
          <w:tcPr>
            <w:tcW w:w="1109" w:type="dxa"/>
            <w:noWrap w:val="0"/>
            <w:vAlign w:val="center"/>
          </w:tcPr>
          <w:p w14:paraId="6232D3E2">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备注</w:t>
            </w:r>
          </w:p>
        </w:tc>
      </w:tr>
      <w:tr w14:paraId="1E863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23" w:type="dxa"/>
            <w:noWrap w:val="0"/>
            <w:vAlign w:val="center"/>
          </w:tcPr>
          <w:p w14:paraId="1890FAD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4384" w:type="dxa"/>
            <w:noWrap w:val="0"/>
            <w:vAlign w:val="center"/>
          </w:tcPr>
          <w:p w14:paraId="4A2F530A">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校园用地总面积</w:t>
            </w:r>
          </w:p>
        </w:tc>
        <w:tc>
          <w:tcPr>
            <w:tcW w:w="1812" w:type="dxa"/>
            <w:noWrap w:val="0"/>
            <w:vAlign w:val="center"/>
          </w:tcPr>
          <w:p w14:paraId="7FCCD23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1613779.34</w:t>
            </w:r>
          </w:p>
        </w:tc>
        <w:tc>
          <w:tcPr>
            <w:tcW w:w="1109" w:type="dxa"/>
            <w:noWrap w:val="0"/>
            <w:vAlign w:val="center"/>
          </w:tcPr>
          <w:p w14:paraId="0C3EF269">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r>
      <w:tr w14:paraId="3A427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23" w:type="dxa"/>
            <w:noWrap w:val="0"/>
            <w:vAlign w:val="center"/>
          </w:tcPr>
          <w:p w14:paraId="2E88D8F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4384" w:type="dxa"/>
            <w:noWrap w:val="0"/>
            <w:vAlign w:val="center"/>
          </w:tcPr>
          <w:p w14:paraId="447D9B06">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全校物业服务总建筑面积</w:t>
            </w:r>
          </w:p>
        </w:tc>
        <w:tc>
          <w:tcPr>
            <w:tcW w:w="1812" w:type="dxa"/>
            <w:noWrap w:val="0"/>
            <w:vAlign w:val="center"/>
          </w:tcPr>
          <w:p w14:paraId="4D3CC29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658881.63</w:t>
            </w:r>
          </w:p>
        </w:tc>
        <w:tc>
          <w:tcPr>
            <w:tcW w:w="1109" w:type="dxa"/>
            <w:noWrap w:val="0"/>
            <w:vAlign w:val="center"/>
          </w:tcPr>
          <w:p w14:paraId="312AE2A4">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r>
      <w:tr w14:paraId="4AAF7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723" w:type="dxa"/>
            <w:noWrap w:val="0"/>
            <w:vAlign w:val="center"/>
          </w:tcPr>
          <w:p w14:paraId="0270C18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4384" w:type="dxa"/>
            <w:noWrap w:val="0"/>
            <w:vAlign w:val="center"/>
          </w:tcPr>
          <w:p w14:paraId="024F12DC">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建筑物天面面积（平顶建筑物基底面积）</w:t>
            </w:r>
          </w:p>
        </w:tc>
        <w:tc>
          <w:tcPr>
            <w:tcW w:w="1812" w:type="dxa"/>
            <w:noWrap w:val="0"/>
            <w:vAlign w:val="center"/>
          </w:tcPr>
          <w:p w14:paraId="3133CDD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180017.81</w:t>
            </w:r>
          </w:p>
        </w:tc>
        <w:tc>
          <w:tcPr>
            <w:tcW w:w="1109" w:type="dxa"/>
            <w:noWrap w:val="0"/>
            <w:vAlign w:val="center"/>
          </w:tcPr>
          <w:p w14:paraId="063EAA56">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r>
      <w:tr w14:paraId="5B514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723" w:type="dxa"/>
            <w:noWrap w:val="0"/>
            <w:vAlign w:val="center"/>
          </w:tcPr>
          <w:p w14:paraId="1AD4C99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4384" w:type="dxa"/>
            <w:noWrap w:val="0"/>
            <w:vAlign w:val="center"/>
          </w:tcPr>
          <w:p w14:paraId="385BFE0E">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教学楼公共区域面积</w:t>
            </w:r>
          </w:p>
        </w:tc>
        <w:tc>
          <w:tcPr>
            <w:tcW w:w="1812" w:type="dxa"/>
            <w:noWrap w:val="0"/>
            <w:vAlign w:val="center"/>
          </w:tcPr>
          <w:p w14:paraId="597DF08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68534.255</w:t>
            </w:r>
          </w:p>
        </w:tc>
        <w:tc>
          <w:tcPr>
            <w:tcW w:w="1109" w:type="dxa"/>
            <w:noWrap w:val="0"/>
            <w:vAlign w:val="center"/>
          </w:tcPr>
          <w:p w14:paraId="07FD4D78">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r>
      <w:tr w14:paraId="5B472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723" w:type="dxa"/>
            <w:noWrap w:val="0"/>
            <w:vAlign w:val="center"/>
          </w:tcPr>
          <w:p w14:paraId="0CA6B2D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4384" w:type="dxa"/>
            <w:noWrap w:val="0"/>
            <w:vAlign w:val="center"/>
          </w:tcPr>
          <w:p w14:paraId="6BA5E37C">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教学楼课室面积</w:t>
            </w:r>
          </w:p>
        </w:tc>
        <w:tc>
          <w:tcPr>
            <w:tcW w:w="1812" w:type="dxa"/>
            <w:noWrap w:val="0"/>
            <w:vAlign w:val="center"/>
          </w:tcPr>
          <w:p w14:paraId="0BD1231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128525.945</w:t>
            </w:r>
          </w:p>
        </w:tc>
        <w:tc>
          <w:tcPr>
            <w:tcW w:w="1109" w:type="dxa"/>
            <w:noWrap w:val="0"/>
            <w:vAlign w:val="center"/>
          </w:tcPr>
          <w:p w14:paraId="1E39A89D">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r>
      <w:tr w14:paraId="38D74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23" w:type="dxa"/>
            <w:noWrap w:val="0"/>
            <w:vAlign w:val="center"/>
          </w:tcPr>
          <w:p w14:paraId="4C40863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4384" w:type="dxa"/>
            <w:noWrap w:val="0"/>
            <w:vAlign w:val="center"/>
          </w:tcPr>
          <w:p w14:paraId="67C37A65">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公寓建筑面积</w:t>
            </w:r>
          </w:p>
        </w:tc>
        <w:tc>
          <w:tcPr>
            <w:tcW w:w="1812" w:type="dxa"/>
            <w:noWrap w:val="0"/>
            <w:vAlign w:val="center"/>
          </w:tcPr>
          <w:p w14:paraId="75934B5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400821.16</w:t>
            </w:r>
          </w:p>
        </w:tc>
        <w:tc>
          <w:tcPr>
            <w:tcW w:w="1109" w:type="dxa"/>
            <w:noWrap w:val="0"/>
            <w:vAlign w:val="center"/>
          </w:tcPr>
          <w:p w14:paraId="4C4A8CAE">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r>
      <w:tr w14:paraId="35A3D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23" w:type="dxa"/>
            <w:noWrap w:val="0"/>
            <w:vAlign w:val="center"/>
          </w:tcPr>
          <w:p w14:paraId="59FB24E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4384" w:type="dxa"/>
            <w:noWrap w:val="0"/>
            <w:vAlign w:val="center"/>
          </w:tcPr>
          <w:p w14:paraId="3B78532F">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校园道路面积</w:t>
            </w:r>
          </w:p>
        </w:tc>
        <w:tc>
          <w:tcPr>
            <w:tcW w:w="1812" w:type="dxa"/>
            <w:noWrap w:val="0"/>
            <w:vAlign w:val="center"/>
          </w:tcPr>
          <w:p w14:paraId="4FBB640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117529.91</w:t>
            </w:r>
          </w:p>
        </w:tc>
        <w:tc>
          <w:tcPr>
            <w:tcW w:w="1109" w:type="dxa"/>
            <w:noWrap w:val="0"/>
            <w:vAlign w:val="center"/>
          </w:tcPr>
          <w:p w14:paraId="321D3B9C">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r>
      <w:tr w14:paraId="5E58B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23" w:type="dxa"/>
            <w:noWrap w:val="0"/>
            <w:vAlign w:val="center"/>
          </w:tcPr>
          <w:p w14:paraId="24BE087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4384" w:type="dxa"/>
            <w:noWrap w:val="0"/>
            <w:vAlign w:val="center"/>
          </w:tcPr>
          <w:p w14:paraId="6ED310FC">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室外广场面积</w:t>
            </w:r>
          </w:p>
        </w:tc>
        <w:tc>
          <w:tcPr>
            <w:tcW w:w="1812" w:type="dxa"/>
            <w:noWrap w:val="0"/>
            <w:vAlign w:val="center"/>
          </w:tcPr>
          <w:p w14:paraId="4F5088B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99817.09</w:t>
            </w:r>
          </w:p>
        </w:tc>
        <w:tc>
          <w:tcPr>
            <w:tcW w:w="1109" w:type="dxa"/>
            <w:noWrap w:val="0"/>
            <w:vAlign w:val="center"/>
          </w:tcPr>
          <w:p w14:paraId="33DB9D04">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r>
      <w:tr w14:paraId="04CC5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3" w:type="dxa"/>
            <w:noWrap w:val="0"/>
            <w:vAlign w:val="center"/>
          </w:tcPr>
          <w:p w14:paraId="35BD78B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4384" w:type="dxa"/>
            <w:noWrap w:val="0"/>
            <w:vAlign w:val="center"/>
          </w:tcPr>
          <w:p w14:paraId="201A27F0">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室外体育场面积</w:t>
            </w:r>
          </w:p>
        </w:tc>
        <w:tc>
          <w:tcPr>
            <w:tcW w:w="1812" w:type="dxa"/>
            <w:noWrap w:val="0"/>
            <w:vAlign w:val="center"/>
          </w:tcPr>
          <w:p w14:paraId="35564C4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53749.08</w:t>
            </w:r>
          </w:p>
        </w:tc>
        <w:tc>
          <w:tcPr>
            <w:tcW w:w="1109" w:type="dxa"/>
            <w:noWrap w:val="0"/>
            <w:vAlign w:val="center"/>
          </w:tcPr>
          <w:p w14:paraId="5EB17D34">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r>
      <w:tr w14:paraId="3B049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723" w:type="dxa"/>
            <w:noWrap w:val="0"/>
            <w:vAlign w:val="center"/>
          </w:tcPr>
          <w:p w14:paraId="60978FE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4384" w:type="dxa"/>
            <w:noWrap w:val="0"/>
            <w:vAlign w:val="center"/>
          </w:tcPr>
          <w:p w14:paraId="069E4067">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校园湖泊面积</w:t>
            </w:r>
          </w:p>
        </w:tc>
        <w:tc>
          <w:tcPr>
            <w:tcW w:w="1812" w:type="dxa"/>
            <w:noWrap w:val="0"/>
            <w:vAlign w:val="center"/>
          </w:tcPr>
          <w:p w14:paraId="529D335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103639.05</w:t>
            </w:r>
          </w:p>
        </w:tc>
        <w:tc>
          <w:tcPr>
            <w:tcW w:w="1109" w:type="dxa"/>
            <w:noWrap w:val="0"/>
            <w:vAlign w:val="center"/>
          </w:tcPr>
          <w:p w14:paraId="312F6346">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r>
      <w:tr w14:paraId="5B9B0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3" w:type="dxa"/>
            <w:noWrap w:val="0"/>
            <w:vAlign w:val="center"/>
          </w:tcPr>
          <w:p w14:paraId="51F0848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w:t>
            </w:r>
          </w:p>
        </w:tc>
        <w:tc>
          <w:tcPr>
            <w:tcW w:w="4384" w:type="dxa"/>
            <w:noWrap w:val="0"/>
            <w:vAlign w:val="center"/>
          </w:tcPr>
          <w:p w14:paraId="7A2064F2">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校园风荷湖（需提供保洁和绿化服务）</w:t>
            </w:r>
          </w:p>
        </w:tc>
        <w:tc>
          <w:tcPr>
            <w:tcW w:w="1812" w:type="dxa"/>
            <w:noWrap w:val="0"/>
            <w:vAlign w:val="center"/>
          </w:tcPr>
          <w:p w14:paraId="76B5715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14761.43</w:t>
            </w:r>
          </w:p>
        </w:tc>
        <w:tc>
          <w:tcPr>
            <w:tcW w:w="1109" w:type="dxa"/>
            <w:noWrap w:val="0"/>
            <w:vAlign w:val="center"/>
          </w:tcPr>
          <w:p w14:paraId="6484BD3D">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r>
      <w:tr w14:paraId="25026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723" w:type="dxa"/>
            <w:noWrap w:val="0"/>
            <w:vAlign w:val="center"/>
          </w:tcPr>
          <w:p w14:paraId="68C1C68A">
            <w:pPr>
              <w:rPr>
                <w:highlight w:val="none"/>
              </w:rPr>
            </w:pPr>
          </w:p>
        </w:tc>
        <w:tc>
          <w:tcPr>
            <w:tcW w:w="4384" w:type="dxa"/>
            <w:noWrap w:val="0"/>
            <w:vAlign w:val="center"/>
          </w:tcPr>
          <w:p w14:paraId="7AB375BC">
            <w:pPr>
              <w:rPr>
                <w:highlight w:val="none"/>
              </w:rPr>
            </w:pPr>
          </w:p>
        </w:tc>
        <w:tc>
          <w:tcPr>
            <w:tcW w:w="1812" w:type="dxa"/>
            <w:noWrap w:val="0"/>
            <w:vAlign w:val="center"/>
          </w:tcPr>
          <w:p w14:paraId="1C66A654">
            <w:pPr>
              <w:rPr>
                <w:highlight w:val="none"/>
              </w:rPr>
            </w:pPr>
          </w:p>
        </w:tc>
        <w:tc>
          <w:tcPr>
            <w:tcW w:w="1109" w:type="dxa"/>
            <w:noWrap w:val="0"/>
            <w:vAlign w:val="center"/>
          </w:tcPr>
          <w:p w14:paraId="55B79FE4">
            <w:pPr>
              <w:rPr>
                <w:highlight w:val="none"/>
              </w:rPr>
            </w:pPr>
          </w:p>
        </w:tc>
      </w:tr>
      <w:tr w14:paraId="0EAAA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723" w:type="dxa"/>
            <w:noWrap w:val="0"/>
            <w:vAlign w:val="center"/>
          </w:tcPr>
          <w:p w14:paraId="24005AC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c>
          <w:tcPr>
            <w:tcW w:w="4384" w:type="dxa"/>
            <w:noWrap w:val="0"/>
            <w:vAlign w:val="center"/>
          </w:tcPr>
          <w:p w14:paraId="58E59BF0">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室内体育场</w:t>
            </w:r>
          </w:p>
        </w:tc>
        <w:tc>
          <w:tcPr>
            <w:tcW w:w="1812" w:type="dxa"/>
            <w:noWrap w:val="0"/>
            <w:vAlign w:val="center"/>
          </w:tcPr>
          <w:p w14:paraId="3A24F81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14272.51</w:t>
            </w:r>
          </w:p>
        </w:tc>
        <w:tc>
          <w:tcPr>
            <w:tcW w:w="1109" w:type="dxa"/>
            <w:noWrap w:val="0"/>
            <w:vAlign w:val="center"/>
          </w:tcPr>
          <w:p w14:paraId="2248A1E5">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r>
      <w:tr w14:paraId="2F5E6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723" w:type="dxa"/>
            <w:noWrap w:val="0"/>
            <w:vAlign w:val="center"/>
          </w:tcPr>
          <w:p w14:paraId="0728BA4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13</w:t>
            </w:r>
          </w:p>
        </w:tc>
        <w:tc>
          <w:tcPr>
            <w:tcW w:w="4384" w:type="dxa"/>
            <w:noWrap w:val="0"/>
            <w:vAlign w:val="center"/>
          </w:tcPr>
          <w:p w14:paraId="53F35603">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室内学生公寓架空层体育场</w:t>
            </w:r>
          </w:p>
        </w:tc>
        <w:tc>
          <w:tcPr>
            <w:tcW w:w="1812" w:type="dxa"/>
            <w:noWrap w:val="0"/>
            <w:vAlign w:val="center"/>
          </w:tcPr>
          <w:p w14:paraId="734F032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9903.09</w:t>
            </w:r>
          </w:p>
        </w:tc>
        <w:tc>
          <w:tcPr>
            <w:tcW w:w="1109" w:type="dxa"/>
            <w:noWrap w:val="0"/>
            <w:vAlign w:val="center"/>
          </w:tcPr>
          <w:p w14:paraId="1D16E2F3">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r>
      <w:tr w14:paraId="78D0A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23" w:type="dxa"/>
            <w:noWrap w:val="0"/>
            <w:vAlign w:val="center"/>
          </w:tcPr>
          <w:p w14:paraId="7974183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w:t>
            </w:r>
          </w:p>
        </w:tc>
        <w:tc>
          <w:tcPr>
            <w:tcW w:w="4384" w:type="dxa"/>
            <w:noWrap w:val="0"/>
            <w:vAlign w:val="center"/>
          </w:tcPr>
          <w:p w14:paraId="3ABFA40C">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校园绿化面积</w:t>
            </w:r>
          </w:p>
        </w:tc>
        <w:tc>
          <w:tcPr>
            <w:tcW w:w="1812" w:type="dxa"/>
            <w:noWrap w:val="0"/>
            <w:vAlign w:val="center"/>
          </w:tcPr>
          <w:p w14:paraId="2D59575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767370.02</w:t>
            </w:r>
          </w:p>
        </w:tc>
        <w:tc>
          <w:tcPr>
            <w:tcW w:w="1109" w:type="dxa"/>
            <w:noWrap w:val="0"/>
            <w:vAlign w:val="center"/>
          </w:tcPr>
          <w:p w14:paraId="01D67B14">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r>
      <w:tr w14:paraId="627F2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23" w:type="dxa"/>
            <w:noWrap w:val="0"/>
            <w:vAlign w:val="center"/>
          </w:tcPr>
          <w:p w14:paraId="220794B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c>
          <w:tcPr>
            <w:tcW w:w="4384" w:type="dxa"/>
            <w:noWrap w:val="0"/>
            <w:vAlign w:val="center"/>
          </w:tcPr>
          <w:p w14:paraId="21C46C95">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图书馆面积（含行政区）</w:t>
            </w:r>
          </w:p>
        </w:tc>
        <w:tc>
          <w:tcPr>
            <w:tcW w:w="1812" w:type="dxa"/>
            <w:noWrap w:val="0"/>
            <w:vAlign w:val="center"/>
          </w:tcPr>
          <w:p w14:paraId="7689CC9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52496.76</w:t>
            </w:r>
          </w:p>
        </w:tc>
        <w:tc>
          <w:tcPr>
            <w:tcW w:w="1109" w:type="dxa"/>
            <w:noWrap w:val="0"/>
            <w:vAlign w:val="center"/>
          </w:tcPr>
          <w:p w14:paraId="5370B4A8">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r>
      <w:tr w14:paraId="32FD0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3" w:type="dxa"/>
            <w:noWrap w:val="0"/>
            <w:vAlign w:val="center"/>
          </w:tcPr>
          <w:p w14:paraId="3757C18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w:t>
            </w:r>
          </w:p>
        </w:tc>
        <w:tc>
          <w:tcPr>
            <w:tcW w:w="4384" w:type="dxa"/>
            <w:noWrap w:val="0"/>
            <w:vAlign w:val="center"/>
          </w:tcPr>
          <w:p w14:paraId="2E3F2769">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学生公寓</w:t>
            </w:r>
          </w:p>
        </w:tc>
        <w:tc>
          <w:tcPr>
            <w:tcW w:w="1812" w:type="dxa"/>
            <w:noWrap w:val="0"/>
            <w:vAlign w:val="center"/>
          </w:tcPr>
          <w:p w14:paraId="1C6C9FB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43栋</w:t>
            </w:r>
          </w:p>
        </w:tc>
        <w:tc>
          <w:tcPr>
            <w:tcW w:w="1109" w:type="dxa"/>
            <w:noWrap w:val="0"/>
            <w:vAlign w:val="center"/>
          </w:tcPr>
          <w:p w14:paraId="38D8269D">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r>
      <w:tr w14:paraId="15FD1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3" w:hRule="atLeast"/>
          <w:jc w:val="center"/>
        </w:trPr>
        <w:tc>
          <w:tcPr>
            <w:tcW w:w="723" w:type="dxa"/>
            <w:noWrap w:val="0"/>
            <w:vAlign w:val="center"/>
          </w:tcPr>
          <w:p w14:paraId="473DF4A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17</w:t>
            </w:r>
          </w:p>
        </w:tc>
        <w:tc>
          <w:tcPr>
            <w:tcW w:w="4384" w:type="dxa"/>
            <w:noWrap w:val="0"/>
            <w:vAlign w:val="center"/>
          </w:tcPr>
          <w:p w14:paraId="3EF1723A">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lang w:val="en-US" w:eastAsia="zh-CN" w:bidi="ar"/>
              </w:rPr>
              <w:t>1.</w:t>
            </w:r>
            <w:r>
              <w:rPr>
                <w:rFonts w:hint="eastAsia" w:ascii="宋体" w:hAnsi="宋体" w:eastAsia="宋体" w:cs="宋体"/>
                <w:i w:val="0"/>
                <w:iCs w:val="0"/>
                <w:color w:val="000000"/>
                <w:kern w:val="0"/>
                <w:sz w:val="24"/>
                <w:szCs w:val="24"/>
                <w:highlight w:val="none"/>
                <w:u w:val="none"/>
                <w:lang w:val="en-US" w:eastAsia="zh-CN" w:bidi="ar"/>
              </w:rPr>
              <w:t>明德楼，教室122间，办公室13间</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2.博文楼，教室79间，办公室4间</w:t>
            </w:r>
          </w:p>
          <w:p w14:paraId="33DF251D">
            <w:pPr>
              <w:keepNext w:val="0"/>
              <w:keepLines w:val="0"/>
              <w:widowControl/>
              <w:numPr>
                <w:ilvl w:val="0"/>
                <w:numId w:val="0"/>
              </w:numPr>
              <w:suppressLineNumbers w:val="0"/>
              <w:jc w:val="left"/>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2"/>
                <w:sz w:val="24"/>
                <w:szCs w:val="24"/>
                <w:highlight w:val="none"/>
                <w:lang w:val="en-US" w:eastAsia="zh-CN" w:bidi="ar-SA"/>
              </w:rPr>
              <w:t>3.至善楼，</w:t>
            </w:r>
            <w:r>
              <w:rPr>
                <w:rFonts w:hint="eastAsia" w:ascii="宋体" w:hAnsi="宋体" w:eastAsia="宋体" w:cs="宋体"/>
                <w:i w:val="0"/>
                <w:iCs w:val="0"/>
                <w:color w:val="000000"/>
                <w:kern w:val="0"/>
                <w:sz w:val="24"/>
                <w:szCs w:val="24"/>
                <w:highlight w:val="none"/>
                <w:u w:val="none"/>
                <w:lang w:val="en-US" w:eastAsia="zh-CN" w:bidi="ar"/>
              </w:rPr>
              <w:t>教室116间，办公室39间</w:t>
            </w:r>
          </w:p>
          <w:p w14:paraId="375F5CC5">
            <w:pPr>
              <w:keepNext w:val="0"/>
              <w:keepLines w:val="0"/>
              <w:widowControl/>
              <w:numPr>
                <w:ilvl w:val="0"/>
                <w:numId w:val="0"/>
              </w:numPr>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2"/>
                <w:sz w:val="24"/>
                <w:szCs w:val="24"/>
                <w:highlight w:val="none"/>
                <w:lang w:val="en-US" w:eastAsia="zh-CN" w:bidi="ar-SA"/>
              </w:rPr>
              <w:t>4.</w:t>
            </w:r>
            <w:r>
              <w:rPr>
                <w:rFonts w:hint="eastAsia" w:ascii="宋体" w:hAnsi="宋体" w:eastAsia="宋体" w:cs="宋体"/>
                <w:i w:val="0"/>
                <w:iCs w:val="0"/>
                <w:color w:val="000000"/>
                <w:kern w:val="0"/>
                <w:sz w:val="24"/>
                <w:szCs w:val="24"/>
                <w:highlight w:val="none"/>
                <w:u w:val="none"/>
                <w:lang w:val="en-US" w:eastAsia="zh-CN" w:bidi="ar"/>
              </w:rPr>
              <w:t>正心楼，教室21间，办公室10间</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5.弘毅楼，教室106间，办公室18间</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6.格物楼，教室33间，办公室38间（不计入）</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7.敏学楼，教室152间，实验室130间，办公室17间</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8.怀德楼，教室17间，办公室6间</w:t>
            </w:r>
          </w:p>
        </w:tc>
        <w:tc>
          <w:tcPr>
            <w:tcW w:w="1812" w:type="dxa"/>
            <w:noWrap w:val="0"/>
            <w:vAlign w:val="center"/>
          </w:tcPr>
          <w:p w14:paraId="7C297460">
            <w:pPr>
              <w:keepNext w:val="0"/>
              <w:keepLines w:val="0"/>
              <w:widowControl/>
              <w:suppressLineNumbers w:val="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850间</w:t>
            </w:r>
          </w:p>
        </w:tc>
        <w:tc>
          <w:tcPr>
            <w:tcW w:w="1109" w:type="dxa"/>
            <w:noWrap w:val="0"/>
            <w:vAlign w:val="center"/>
          </w:tcPr>
          <w:p w14:paraId="4666F2D5">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r>
      <w:tr w14:paraId="030EE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723" w:type="dxa"/>
            <w:noWrap w:val="0"/>
            <w:vAlign w:val="center"/>
          </w:tcPr>
          <w:p w14:paraId="1A94B1A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w:t>
            </w:r>
          </w:p>
        </w:tc>
        <w:tc>
          <w:tcPr>
            <w:tcW w:w="4384" w:type="dxa"/>
            <w:noWrap w:val="0"/>
            <w:vAlign w:val="center"/>
          </w:tcPr>
          <w:p w14:paraId="16E0E4CF">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场馆服务：游泳馆、健身房、运动场等</w:t>
            </w:r>
          </w:p>
        </w:tc>
        <w:tc>
          <w:tcPr>
            <w:tcW w:w="1812" w:type="dxa"/>
            <w:noWrap w:val="0"/>
            <w:vAlign w:val="center"/>
          </w:tcPr>
          <w:p w14:paraId="23CA2CA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14272.51</w:t>
            </w:r>
          </w:p>
        </w:tc>
        <w:tc>
          <w:tcPr>
            <w:tcW w:w="1109" w:type="dxa"/>
            <w:noWrap w:val="0"/>
            <w:vAlign w:val="center"/>
          </w:tcPr>
          <w:p w14:paraId="7BBD9442">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r>
    </w:tbl>
    <w:p w14:paraId="7239ECDE">
      <w:pPr>
        <w:pStyle w:val="5"/>
        <w:numPr>
          <w:ilvl w:val="0"/>
          <w:numId w:val="0"/>
        </w:numPr>
        <w:spacing w:after="0" w:line="360" w:lineRule="auto"/>
        <w:ind w:left="0" w:leftChars="0" w:firstLine="0" w:firstLineChars="0"/>
        <w:jc w:val="left"/>
        <w:outlineLvl w:val="1"/>
        <w:rPr>
          <w:rFonts w:hint="default" w:ascii="宋体" w:hAnsi="宋体" w:eastAsia="宋体" w:cs="宋体"/>
          <w:b/>
          <w:bCs/>
          <w:color w:val="auto"/>
          <w:kern w:val="2"/>
          <w:sz w:val="28"/>
          <w:szCs w:val="28"/>
          <w:highlight w:val="none"/>
          <w:lang w:val="en-US" w:eastAsia="zh-CN"/>
        </w:rPr>
      </w:pPr>
      <w:bookmarkStart w:id="45" w:name="_Toc9418"/>
      <w:bookmarkStart w:id="46" w:name="_Toc2389"/>
      <w:bookmarkStart w:id="47" w:name="_Toc23156"/>
      <w:bookmarkStart w:id="48" w:name="_Toc7515"/>
      <w:bookmarkStart w:id="49" w:name="_Toc19040"/>
      <w:bookmarkStart w:id="50" w:name="_Toc19779"/>
      <w:bookmarkStart w:id="51" w:name="_Toc7615"/>
      <w:r>
        <w:rPr>
          <w:rFonts w:hint="eastAsia" w:ascii="宋体" w:hAnsi="宋体" w:cs="宋体"/>
          <w:b/>
          <w:bCs/>
          <w:color w:val="auto"/>
          <w:kern w:val="2"/>
          <w:sz w:val="28"/>
          <w:szCs w:val="28"/>
          <w:highlight w:val="none"/>
          <w:lang w:val="en-US" w:eastAsia="zh-CN"/>
        </w:rPr>
        <w:t>二</w:t>
      </w:r>
      <w:r>
        <w:rPr>
          <w:rFonts w:hint="eastAsia" w:ascii="宋体" w:hAnsi="宋体" w:eastAsia="宋体" w:cs="宋体"/>
          <w:b/>
          <w:bCs/>
          <w:color w:val="auto"/>
          <w:kern w:val="2"/>
          <w:sz w:val="28"/>
          <w:szCs w:val="28"/>
          <w:highlight w:val="none"/>
          <w:lang w:val="en-US" w:eastAsia="zh-CN"/>
        </w:rPr>
        <w:t>、项目预算及最高投标限价</w:t>
      </w:r>
      <w:bookmarkEnd w:id="45"/>
      <w:bookmarkEnd w:id="46"/>
      <w:bookmarkEnd w:id="47"/>
      <w:bookmarkEnd w:id="48"/>
      <w:bookmarkEnd w:id="49"/>
      <w:bookmarkEnd w:id="50"/>
      <w:bookmarkEnd w:id="51"/>
    </w:p>
    <w:p w14:paraId="07F76857">
      <w:pPr>
        <w:spacing w:line="360" w:lineRule="auto"/>
        <w:ind w:firstLine="480"/>
        <w:jc w:val="left"/>
        <w:rPr>
          <w:rFonts w:hint="default" w:ascii="Times New Roman" w:hAnsi="Times New Roman" w:eastAsia="宋体" w:cs="Times New Roman"/>
          <w:b w:val="0"/>
          <w:bCs w:val="0"/>
          <w:color w:val="000000"/>
          <w:sz w:val="24"/>
          <w:highlight w:val="none"/>
          <w:lang w:val="en-US" w:eastAsia="zh-CN"/>
        </w:rPr>
      </w:pPr>
      <w:r>
        <w:rPr>
          <w:rFonts w:ascii="Times New Roman" w:hAnsi="Times New Roman" w:eastAsia="宋体" w:cs="Times New Roman"/>
          <w:b w:val="0"/>
          <w:bCs w:val="0"/>
          <w:color w:val="000000"/>
          <w:sz w:val="24"/>
          <w:highlight w:val="none"/>
          <w:lang w:val="en-US" w:eastAsia="zh-CN"/>
        </w:rPr>
        <w:t>1</w:t>
      </w:r>
      <w:r>
        <w:rPr>
          <w:rFonts w:hint="eastAsia" w:cs="Times New Roman"/>
          <w:b w:val="0"/>
          <w:bCs w:val="0"/>
          <w:color w:val="000000"/>
          <w:sz w:val="24"/>
          <w:highlight w:val="none"/>
          <w:lang w:val="en-US" w:eastAsia="zh-CN"/>
        </w:rPr>
        <w:t>.</w:t>
      </w:r>
      <w:r>
        <w:rPr>
          <w:rFonts w:ascii="Times New Roman" w:hAnsi="Times New Roman" w:eastAsia="宋体" w:cs="Times New Roman"/>
          <w:b w:val="0"/>
          <w:bCs w:val="0"/>
          <w:color w:val="000000"/>
          <w:sz w:val="24"/>
          <w:highlight w:val="none"/>
          <w:lang w:val="en-US" w:eastAsia="zh-CN"/>
        </w:rPr>
        <w:t>项目预算：本项目预算已经学校审批确定，不予公布。</w:t>
      </w:r>
    </w:p>
    <w:p w14:paraId="2B10CA07">
      <w:pPr>
        <w:spacing w:afterLines="0" w:line="360" w:lineRule="auto"/>
        <w:ind w:firstLine="480" w:firstLineChars="200"/>
        <w:jc w:val="left"/>
        <w:rPr>
          <w:rFonts w:hint="default" w:ascii="宋体" w:hAnsi="宋体" w:eastAsia="宋体" w:cs="宋体"/>
          <w:b w:val="0"/>
          <w:bCs w:val="0"/>
          <w:color w:val="auto"/>
          <w:kern w:val="2"/>
          <w:sz w:val="24"/>
          <w:szCs w:val="24"/>
          <w:highlight w:val="none"/>
          <w:lang w:val="en-US" w:eastAsia="zh-CN" w:bidi="ar-SA"/>
        </w:rPr>
      </w:pPr>
      <w:r>
        <w:rPr>
          <w:rFonts w:ascii="Times New Roman" w:hAnsi="Times New Roman" w:eastAsia="宋体" w:cs="Times New Roman"/>
          <w:b w:val="0"/>
          <w:bCs w:val="0"/>
          <w:color w:val="000000"/>
          <w:kern w:val="2"/>
          <w:sz w:val="24"/>
          <w:szCs w:val="24"/>
          <w:highlight w:val="none"/>
          <w:lang w:val="en-US" w:eastAsia="zh-CN" w:bidi="ar-SA"/>
        </w:rPr>
        <w:t>2</w:t>
      </w:r>
      <w:r>
        <w:rPr>
          <w:rFonts w:hint="eastAsia" w:cs="Times New Roman"/>
          <w:b w:val="0"/>
          <w:bCs w:val="0"/>
          <w:color w:val="000000"/>
          <w:kern w:val="2"/>
          <w:sz w:val="24"/>
          <w:szCs w:val="24"/>
          <w:highlight w:val="none"/>
          <w:lang w:val="en-US" w:eastAsia="zh-CN" w:bidi="ar-SA"/>
        </w:rPr>
        <w:t>.</w:t>
      </w:r>
      <w:r>
        <w:rPr>
          <w:rFonts w:ascii="Times New Roman" w:hAnsi="Times New Roman" w:eastAsia="宋体" w:cs="Times New Roman"/>
          <w:b w:val="0"/>
          <w:bCs w:val="0"/>
          <w:color w:val="000000"/>
          <w:kern w:val="2"/>
          <w:sz w:val="24"/>
          <w:szCs w:val="24"/>
          <w:highlight w:val="none"/>
          <w:lang w:val="en-US" w:eastAsia="zh-CN" w:bidi="ar-SA"/>
        </w:rPr>
        <w:t>报价要求：本项目不设置最高投标限价。投标人应结合本用户需求书规定的服务范围、服务标准与人员配置要求，根据市场价格自行测算并合理报价。</w:t>
      </w:r>
    </w:p>
    <w:p w14:paraId="7CE008E8">
      <w:pPr>
        <w:spacing w:afterLines="0" w:line="360" w:lineRule="auto"/>
        <w:ind w:firstLine="480" w:firstLineChars="200"/>
        <w:jc w:val="left"/>
        <w:outlineLvl w:val="9"/>
        <w:rPr>
          <w:rFonts w:hint="eastAsia" w:ascii="宋体" w:hAnsi="宋体" w:eastAsia="宋体" w:cs="宋体"/>
          <w:b w:val="0"/>
          <w:bCs w:val="0"/>
          <w:color w:val="auto"/>
          <w:kern w:val="2"/>
          <w:sz w:val="24"/>
          <w:szCs w:val="24"/>
          <w:highlight w:val="none"/>
          <w:lang w:val="en-US" w:eastAsia="zh-CN" w:bidi="ar-SA"/>
        </w:rPr>
      </w:pPr>
      <w:bookmarkStart w:id="52" w:name="_Toc2353"/>
      <w:bookmarkStart w:id="53" w:name="_Toc18890"/>
      <w:bookmarkStart w:id="54" w:name="_Toc20282"/>
      <w:r>
        <w:rPr>
          <w:rFonts w:hint="eastAsia" w:ascii="宋体" w:hAnsi="宋体" w:eastAsia="宋体" w:cs="宋体"/>
          <w:b w:val="0"/>
          <w:bCs w:val="0"/>
          <w:color w:val="auto"/>
          <w:sz w:val="24"/>
          <w:highlight w:val="none"/>
          <w:shd w:val="clear" w:color="auto" w:fill="auto"/>
          <w:lang w:val="en-US" w:eastAsia="zh-CN"/>
        </w:rPr>
        <w:t>3</w:t>
      </w:r>
      <w:r>
        <w:rPr>
          <w:rFonts w:hint="eastAsia" w:ascii="宋体" w:hAnsi="宋体" w:eastAsia="宋体" w:cs="宋体"/>
          <w:b w:val="0"/>
          <w:bCs w:val="0"/>
          <w:color w:val="auto"/>
          <w:kern w:val="2"/>
          <w:sz w:val="24"/>
          <w:szCs w:val="24"/>
          <w:highlight w:val="none"/>
          <w:lang w:val="en-US" w:eastAsia="zh-CN" w:bidi="ar-SA"/>
        </w:rPr>
        <w:t>.</w:t>
      </w:r>
      <w:bookmarkEnd w:id="52"/>
      <w:bookmarkEnd w:id="53"/>
      <w:bookmarkEnd w:id="54"/>
      <w:r>
        <w:rPr>
          <w:rFonts w:hint="eastAsia" w:ascii="宋体" w:hAnsi="宋体" w:eastAsia="宋体" w:cs="宋体"/>
          <w:b w:val="0"/>
          <w:bCs w:val="0"/>
          <w:color w:val="auto"/>
          <w:kern w:val="2"/>
          <w:sz w:val="24"/>
          <w:szCs w:val="24"/>
          <w:highlight w:val="none"/>
          <w:lang w:val="en-US" w:eastAsia="zh-CN" w:bidi="ar-SA"/>
        </w:rPr>
        <w:t>项目预算（物业服务费）包括但不限于以下内容：</w:t>
      </w:r>
    </w:p>
    <w:p w14:paraId="4383437F">
      <w:pPr>
        <w:spacing w:afterLines="0" w:line="360" w:lineRule="auto"/>
        <w:ind w:firstLine="480" w:firstLineChars="200"/>
        <w:jc w:val="left"/>
        <w:rPr>
          <w:rFonts w:hint="eastAsia" w:ascii="宋体" w:hAnsi="宋体" w:cs="宋体"/>
          <w:color w:val="auto"/>
          <w:sz w:val="24"/>
          <w:highlight w:val="none"/>
          <w:lang w:val="zh-CN"/>
        </w:rPr>
      </w:pPr>
      <w:r>
        <w:rPr>
          <w:rFonts w:hint="eastAsia" w:ascii="宋体" w:hAnsi="宋体" w:cs="宋体"/>
          <w:b w:val="0"/>
          <w:bCs w:val="0"/>
          <w:color w:val="auto"/>
          <w:kern w:val="2"/>
          <w:sz w:val="24"/>
          <w:szCs w:val="24"/>
          <w:highlight w:val="none"/>
          <w:lang w:val="en-US" w:eastAsia="zh-CN" w:bidi="ar-SA"/>
        </w:rPr>
        <w:t>（1）</w:t>
      </w:r>
      <w:r>
        <w:rPr>
          <w:rFonts w:hint="eastAsia" w:ascii="宋体" w:hAnsi="宋体" w:cs="宋体"/>
          <w:color w:val="auto"/>
          <w:sz w:val="24"/>
          <w:highlight w:val="none"/>
          <w:lang w:val="zh-CN"/>
        </w:rPr>
        <w:t>人力成本（含人员工资、社保、福利、加班费、经济补偿金、公积金、职工教育经费、工会经费、残疾人就业保障金、各种保险、服装、劳保工具、装备、办公费、培训费等）</w:t>
      </w:r>
    </w:p>
    <w:p w14:paraId="5202AF1E">
      <w:pPr>
        <w:spacing w:afterLines="0" w:line="360" w:lineRule="auto"/>
        <w:ind w:firstLine="480" w:firstLineChars="200"/>
        <w:jc w:val="left"/>
        <w:rPr>
          <w:rFonts w:hint="eastAsia" w:ascii="宋体" w:hAnsi="宋体" w:eastAsia="宋体" w:cs="宋体"/>
          <w:b w:val="0"/>
          <w:bCs w:val="0"/>
          <w:color w:val="auto"/>
          <w:kern w:val="2"/>
          <w:sz w:val="24"/>
          <w:szCs w:val="24"/>
          <w:highlight w:val="none"/>
          <w:lang w:val="en-US" w:eastAsia="zh-CN" w:bidi="ar-SA"/>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lang w:val="zh-CN"/>
        </w:rPr>
        <w:t>耗材及办公费用、</w:t>
      </w:r>
      <w:r>
        <w:rPr>
          <w:rFonts w:hint="eastAsia" w:ascii="宋体" w:hAnsi="宋体" w:cs="宋体"/>
          <w:color w:val="auto"/>
          <w:sz w:val="24"/>
          <w:highlight w:val="none"/>
          <w:lang w:val="en-US" w:eastAsia="zh-CN"/>
        </w:rPr>
        <w:t>企业管理费</w:t>
      </w:r>
      <w:r>
        <w:rPr>
          <w:rFonts w:hint="eastAsia" w:ascii="宋体" w:hAnsi="宋体" w:eastAsia="宋体" w:cs="宋体"/>
          <w:b w:val="0"/>
          <w:bCs w:val="0"/>
          <w:color w:val="auto"/>
          <w:kern w:val="2"/>
          <w:sz w:val="24"/>
          <w:szCs w:val="24"/>
          <w:highlight w:val="none"/>
          <w:lang w:val="en-US" w:eastAsia="zh-CN" w:bidi="ar-SA"/>
        </w:rPr>
        <w:t>；</w:t>
      </w:r>
    </w:p>
    <w:p w14:paraId="2F70DB59">
      <w:pPr>
        <w:spacing w:afterLines="0" w:line="360" w:lineRule="auto"/>
        <w:ind w:firstLine="480" w:firstLineChars="200"/>
        <w:jc w:val="left"/>
        <w:rPr>
          <w:rFonts w:hint="default" w:ascii="宋体" w:hAnsi="宋体" w:eastAsia="宋体" w:cs="宋体"/>
          <w:b w:val="0"/>
          <w:bCs w:val="0"/>
          <w:color w:val="auto"/>
          <w:kern w:val="2"/>
          <w:sz w:val="24"/>
          <w:szCs w:val="24"/>
          <w:highlight w:val="none"/>
          <w:lang w:val="en-US" w:eastAsia="zh-CN" w:bidi="ar-SA"/>
        </w:rPr>
      </w:pPr>
      <w:r>
        <w:rPr>
          <w:rFonts w:hint="eastAsia" w:ascii="宋体" w:hAnsi="宋体" w:cs="宋体"/>
          <w:b w:val="0"/>
          <w:bCs w:val="0"/>
          <w:color w:val="auto"/>
          <w:kern w:val="2"/>
          <w:sz w:val="24"/>
          <w:szCs w:val="24"/>
          <w:highlight w:val="none"/>
          <w:lang w:val="en-US" w:eastAsia="zh-CN" w:bidi="ar-SA"/>
        </w:rPr>
        <w:t>（3）包括公共场所（教学楼、公寓、图书馆行政区、图书馆等）的水电及日常维修</w:t>
      </w:r>
      <w:r>
        <w:rPr>
          <w:rFonts w:hint="eastAsia" w:ascii="宋体" w:hAnsi="宋体" w:eastAsia="宋体" w:cs="宋体"/>
          <w:b w:val="0"/>
          <w:bCs w:val="0"/>
          <w:color w:val="auto"/>
          <w:kern w:val="2"/>
          <w:sz w:val="24"/>
          <w:szCs w:val="24"/>
          <w:highlight w:val="none"/>
          <w:lang w:val="en-US" w:eastAsia="zh-CN" w:bidi="ar-SA"/>
        </w:rPr>
        <w:t>；</w:t>
      </w:r>
    </w:p>
    <w:p w14:paraId="32DC5FEB">
      <w:pPr>
        <w:spacing w:afterLines="0" w:line="360" w:lineRule="auto"/>
        <w:ind w:firstLine="480" w:firstLineChars="200"/>
        <w:jc w:val="left"/>
        <w:rPr>
          <w:rFonts w:hint="default" w:ascii="宋体" w:hAnsi="宋体" w:eastAsia="宋体" w:cs="宋体"/>
          <w:b w:val="0"/>
          <w:bCs w:val="0"/>
          <w:color w:val="auto"/>
          <w:kern w:val="2"/>
          <w:sz w:val="24"/>
          <w:szCs w:val="24"/>
          <w:highlight w:val="none"/>
          <w:lang w:val="en-US" w:eastAsia="zh-CN" w:bidi="ar-SA"/>
        </w:rPr>
      </w:pPr>
      <w:r>
        <w:rPr>
          <w:rFonts w:hint="eastAsia" w:ascii="宋体" w:hAnsi="宋体" w:cs="宋体"/>
          <w:b w:val="0"/>
          <w:bCs w:val="0"/>
          <w:color w:val="auto"/>
          <w:kern w:val="2"/>
          <w:sz w:val="24"/>
          <w:szCs w:val="24"/>
          <w:highlight w:val="none"/>
          <w:lang w:val="en-US" w:eastAsia="zh-CN" w:bidi="ar-SA"/>
        </w:rPr>
        <w:t>（4）</w:t>
      </w:r>
      <w:r>
        <w:rPr>
          <w:rFonts w:hint="eastAsia" w:ascii="宋体" w:hAnsi="宋体" w:eastAsia="宋体" w:cs="宋体"/>
          <w:b w:val="0"/>
          <w:bCs w:val="0"/>
          <w:color w:val="auto"/>
          <w:kern w:val="2"/>
          <w:sz w:val="24"/>
          <w:szCs w:val="24"/>
          <w:highlight w:val="none"/>
          <w:lang w:val="en-US" w:eastAsia="zh-CN" w:bidi="ar-SA"/>
        </w:rPr>
        <w:t>中标人企业管理费、拟投入设备、办公用品等费用；</w:t>
      </w:r>
    </w:p>
    <w:p w14:paraId="4F02E099">
      <w:pPr>
        <w:spacing w:afterLines="0" w:line="360" w:lineRule="auto"/>
        <w:ind w:firstLine="480" w:firstLineChars="200"/>
        <w:jc w:val="left"/>
        <w:rPr>
          <w:rFonts w:hint="eastAsia" w:ascii="宋体" w:hAnsi="宋体" w:eastAsia="宋体" w:cs="宋体"/>
          <w:b w:val="0"/>
          <w:bCs w:val="0"/>
          <w:color w:val="auto"/>
          <w:kern w:val="2"/>
          <w:sz w:val="24"/>
          <w:szCs w:val="24"/>
          <w:highlight w:val="none"/>
          <w:lang w:val="en-US" w:eastAsia="zh-CN" w:bidi="ar-SA"/>
        </w:rPr>
      </w:pPr>
      <w:r>
        <w:rPr>
          <w:rFonts w:hint="eastAsia" w:ascii="宋体" w:hAnsi="宋体" w:cs="宋体"/>
          <w:color w:val="auto"/>
          <w:sz w:val="24"/>
          <w:highlight w:val="none"/>
          <w:lang w:val="zh-CN"/>
        </w:rPr>
        <w:t>（</w:t>
      </w:r>
      <w:r>
        <w:rPr>
          <w:rFonts w:hint="eastAsia" w:ascii="宋体" w:hAnsi="宋体" w:cs="宋体"/>
          <w:color w:val="auto"/>
          <w:sz w:val="24"/>
          <w:highlight w:val="none"/>
          <w:lang w:val="en-US" w:eastAsia="zh-CN"/>
        </w:rPr>
        <w:t>5</w:t>
      </w:r>
      <w:r>
        <w:rPr>
          <w:rFonts w:hint="eastAsia" w:ascii="宋体" w:hAnsi="宋体" w:cs="宋体"/>
          <w:color w:val="auto"/>
          <w:sz w:val="24"/>
          <w:highlight w:val="none"/>
          <w:lang w:val="zh-CN"/>
        </w:rPr>
        <w:t>）税金</w:t>
      </w:r>
      <w:r>
        <w:rPr>
          <w:rFonts w:hint="eastAsia" w:ascii="宋体" w:hAnsi="宋体" w:eastAsia="宋体" w:cs="宋体"/>
          <w:b w:val="0"/>
          <w:bCs w:val="0"/>
          <w:color w:val="auto"/>
          <w:kern w:val="2"/>
          <w:sz w:val="24"/>
          <w:szCs w:val="24"/>
          <w:highlight w:val="none"/>
          <w:lang w:val="en-US" w:eastAsia="zh-CN" w:bidi="ar-SA"/>
        </w:rPr>
        <w:t>；</w:t>
      </w:r>
    </w:p>
    <w:p w14:paraId="7DD23671">
      <w:pPr>
        <w:spacing w:afterLines="0" w:line="360" w:lineRule="auto"/>
        <w:ind w:firstLine="480" w:firstLineChars="200"/>
        <w:jc w:val="left"/>
        <w:rPr>
          <w:rFonts w:hint="eastAsia" w:ascii="宋体" w:hAnsi="宋体" w:eastAsia="宋体" w:cs="宋体"/>
          <w:b w:val="0"/>
          <w:bCs w:val="0"/>
          <w:color w:val="auto"/>
          <w:kern w:val="2"/>
          <w:sz w:val="24"/>
          <w:szCs w:val="24"/>
          <w:highlight w:val="none"/>
          <w:lang w:val="en-US" w:eastAsia="zh-CN" w:bidi="ar-SA"/>
        </w:rPr>
      </w:pPr>
      <w:r>
        <w:rPr>
          <w:rFonts w:hint="eastAsia" w:ascii="宋体" w:hAnsi="宋体" w:cs="宋体"/>
          <w:b w:val="0"/>
          <w:bCs w:val="0"/>
          <w:color w:val="auto"/>
          <w:kern w:val="2"/>
          <w:sz w:val="24"/>
          <w:szCs w:val="24"/>
          <w:highlight w:val="none"/>
          <w:lang w:val="en-US" w:eastAsia="zh-CN" w:bidi="ar-SA"/>
        </w:rPr>
        <w:t>（6）</w:t>
      </w:r>
      <w:r>
        <w:rPr>
          <w:rFonts w:hint="eastAsia" w:ascii="宋体" w:hAnsi="宋体" w:eastAsia="宋体" w:cs="宋体"/>
          <w:b w:val="0"/>
          <w:bCs w:val="0"/>
          <w:color w:val="auto"/>
          <w:kern w:val="2"/>
          <w:sz w:val="24"/>
          <w:szCs w:val="24"/>
          <w:highlight w:val="none"/>
          <w:lang w:val="en-US" w:eastAsia="zh-CN" w:bidi="ar-SA"/>
        </w:rPr>
        <w:t>中标人的利润；</w:t>
      </w:r>
    </w:p>
    <w:p w14:paraId="118ECB04">
      <w:pPr>
        <w:spacing w:afterLines="0" w:line="360" w:lineRule="auto"/>
        <w:ind w:firstLine="480" w:firstLineChars="200"/>
        <w:jc w:val="left"/>
        <w:rPr>
          <w:rFonts w:hint="eastAsia" w:ascii="宋体" w:hAnsi="宋体" w:eastAsia="宋体" w:cs="宋体"/>
          <w:b w:val="0"/>
          <w:bCs w:val="0"/>
          <w:color w:val="auto"/>
          <w:kern w:val="2"/>
          <w:sz w:val="24"/>
          <w:szCs w:val="24"/>
          <w:highlight w:val="none"/>
          <w:lang w:val="en-US" w:eastAsia="zh-CN" w:bidi="ar-SA"/>
        </w:rPr>
      </w:pPr>
      <w:r>
        <w:rPr>
          <w:rFonts w:hint="eastAsia" w:ascii="宋体" w:hAnsi="宋体" w:cs="宋体"/>
          <w:b w:val="0"/>
          <w:bCs w:val="0"/>
          <w:color w:val="auto"/>
          <w:kern w:val="2"/>
          <w:sz w:val="24"/>
          <w:szCs w:val="24"/>
          <w:highlight w:val="none"/>
          <w:lang w:val="en-US" w:eastAsia="zh-CN" w:bidi="ar-SA"/>
        </w:rPr>
        <w:t>（7）</w:t>
      </w:r>
      <w:r>
        <w:rPr>
          <w:rFonts w:hint="eastAsia" w:ascii="宋体" w:hAnsi="宋体" w:eastAsia="宋体" w:cs="宋体"/>
          <w:b w:val="0"/>
          <w:bCs w:val="0"/>
          <w:color w:val="auto"/>
          <w:kern w:val="2"/>
          <w:sz w:val="24"/>
          <w:szCs w:val="24"/>
          <w:highlight w:val="none"/>
          <w:lang w:val="en-US" w:eastAsia="zh-CN" w:bidi="ar-SA"/>
        </w:rPr>
        <w:t>园林绿化养护、修剪、浇水等；</w:t>
      </w:r>
    </w:p>
    <w:p w14:paraId="6A771FA5">
      <w:pPr>
        <w:spacing w:afterLines="0" w:line="360" w:lineRule="auto"/>
        <w:ind w:firstLine="480" w:firstLineChars="200"/>
        <w:jc w:val="left"/>
        <w:rPr>
          <w:rFonts w:hint="default" w:ascii="宋体" w:hAnsi="宋体" w:eastAsia="宋体" w:cs="宋体"/>
          <w:b w:val="0"/>
          <w:bCs w:val="0"/>
          <w:color w:val="auto"/>
          <w:kern w:val="2"/>
          <w:sz w:val="24"/>
          <w:szCs w:val="24"/>
          <w:highlight w:val="none"/>
          <w:lang w:val="en-US" w:eastAsia="zh-CN" w:bidi="ar-SA"/>
        </w:rPr>
      </w:pPr>
      <w:r>
        <w:rPr>
          <w:rFonts w:hint="eastAsia" w:ascii="宋体" w:hAnsi="宋体" w:cs="宋体"/>
          <w:b w:val="0"/>
          <w:bCs w:val="0"/>
          <w:color w:val="auto"/>
          <w:kern w:val="2"/>
          <w:sz w:val="24"/>
          <w:szCs w:val="24"/>
          <w:highlight w:val="none"/>
          <w:lang w:val="en-US" w:eastAsia="zh-CN" w:bidi="ar-SA"/>
        </w:rPr>
        <w:t>（8）</w:t>
      </w:r>
      <w:r>
        <w:rPr>
          <w:rFonts w:hint="eastAsia" w:ascii="宋体" w:hAnsi="宋体" w:eastAsia="宋体" w:cs="宋体"/>
          <w:b w:val="0"/>
          <w:bCs w:val="0"/>
          <w:color w:val="auto"/>
          <w:kern w:val="2"/>
          <w:sz w:val="24"/>
          <w:szCs w:val="24"/>
          <w:highlight w:val="none"/>
          <w:lang w:val="en-US" w:eastAsia="zh-CN" w:bidi="ar-SA"/>
        </w:rPr>
        <w:t>物业管理区域内的清洁、巡查、</w:t>
      </w:r>
      <w:r>
        <w:rPr>
          <w:rFonts w:hint="eastAsia" w:ascii="宋体" w:hAnsi="宋体" w:cs="宋体"/>
          <w:b w:val="0"/>
          <w:bCs w:val="0"/>
          <w:color w:val="auto"/>
          <w:kern w:val="2"/>
          <w:sz w:val="24"/>
          <w:szCs w:val="24"/>
          <w:highlight w:val="none"/>
          <w:lang w:val="en-US" w:eastAsia="zh-CN" w:bidi="ar-SA"/>
        </w:rPr>
        <w:t>机械作业设备。</w:t>
      </w:r>
    </w:p>
    <w:p w14:paraId="239A6D82">
      <w:pPr>
        <w:spacing w:afterLines="0" w:line="360" w:lineRule="auto"/>
        <w:ind w:firstLine="480" w:firstLineChars="200"/>
        <w:jc w:val="left"/>
        <w:rPr>
          <w:rFonts w:hint="eastAsia" w:ascii="宋体" w:hAnsi="宋体" w:eastAsia="宋体" w:cs="宋体"/>
          <w:b w:val="0"/>
          <w:bCs w:val="0"/>
          <w:color w:val="auto"/>
          <w:kern w:val="2"/>
          <w:sz w:val="24"/>
          <w:szCs w:val="24"/>
          <w:highlight w:val="none"/>
          <w:lang w:val="en-US" w:eastAsia="zh-CN" w:bidi="ar-SA"/>
        </w:rPr>
      </w:pPr>
      <w:r>
        <w:rPr>
          <w:rFonts w:hint="eastAsia" w:ascii="宋体" w:hAnsi="宋体" w:cs="宋体"/>
          <w:b w:val="0"/>
          <w:bCs w:val="0"/>
          <w:color w:val="auto"/>
          <w:kern w:val="2"/>
          <w:sz w:val="24"/>
          <w:szCs w:val="24"/>
          <w:highlight w:val="none"/>
          <w:lang w:val="en-US" w:eastAsia="zh-CN" w:bidi="ar-SA"/>
        </w:rPr>
        <w:t>4.</w:t>
      </w:r>
      <w:r>
        <w:rPr>
          <w:rFonts w:hint="eastAsia" w:ascii="宋体" w:hAnsi="宋体" w:eastAsia="宋体" w:cs="宋体"/>
          <w:b w:val="0"/>
          <w:bCs w:val="0"/>
          <w:color w:val="auto"/>
          <w:kern w:val="2"/>
          <w:sz w:val="24"/>
          <w:szCs w:val="24"/>
          <w:highlight w:val="none"/>
          <w:lang w:val="en-US" w:eastAsia="zh-CN" w:bidi="ar-SA"/>
        </w:rPr>
        <w:t>以上所有费用实行包干制的，盈余或者亏损均由中标人享有或者承担；中标人不得以亏损为由要求增加费用、降低服务标准或者减少服务内容。</w:t>
      </w:r>
    </w:p>
    <w:p w14:paraId="3DE08E82">
      <w:pPr>
        <w:spacing w:afterLines="0" w:line="360" w:lineRule="auto"/>
        <w:ind w:firstLine="480" w:firstLineChars="200"/>
        <w:jc w:val="left"/>
        <w:rPr>
          <w:rFonts w:hint="eastAsia" w:ascii="宋体" w:hAnsi="宋体" w:eastAsia="宋体" w:cs="宋体"/>
          <w:b/>
          <w:bCs/>
          <w:color w:val="auto"/>
          <w:kern w:val="2"/>
          <w:sz w:val="24"/>
          <w:szCs w:val="24"/>
          <w:highlight w:val="none"/>
          <w:lang w:val="en-US" w:eastAsia="zh-CN" w:bidi="ar-SA"/>
        </w:rPr>
      </w:pPr>
      <w:r>
        <w:rPr>
          <w:rFonts w:hint="eastAsia" w:ascii="宋体" w:hAnsi="宋体" w:cs="宋体"/>
          <w:b w:val="0"/>
          <w:bCs w:val="0"/>
          <w:color w:val="auto"/>
          <w:kern w:val="2"/>
          <w:sz w:val="24"/>
          <w:szCs w:val="24"/>
          <w:highlight w:val="none"/>
          <w:lang w:val="en-US" w:eastAsia="zh-CN" w:bidi="ar-SA"/>
        </w:rPr>
        <w:t>5.</w:t>
      </w:r>
      <w:r>
        <w:rPr>
          <w:rFonts w:hint="eastAsia" w:ascii="宋体" w:hAnsi="宋体" w:eastAsia="宋体" w:cs="宋体"/>
          <w:b w:val="0"/>
          <w:bCs w:val="0"/>
          <w:color w:val="auto"/>
          <w:kern w:val="2"/>
          <w:sz w:val="24"/>
          <w:szCs w:val="24"/>
          <w:highlight w:val="none"/>
          <w:lang w:val="en-US" w:eastAsia="zh-CN" w:bidi="ar-SA"/>
        </w:rPr>
        <w:t>报价要求</w:t>
      </w:r>
    </w:p>
    <w:p w14:paraId="6DAE17D9">
      <w:pPr>
        <w:spacing w:afterLines="0" w:line="360" w:lineRule="auto"/>
        <w:ind w:firstLine="480" w:firstLineChars="200"/>
        <w:jc w:val="left"/>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投标</w:t>
      </w:r>
      <w:r>
        <w:rPr>
          <w:rFonts w:hint="eastAsia" w:ascii="宋体" w:hAnsi="宋体" w:cs="宋体"/>
          <w:color w:val="auto"/>
          <w:sz w:val="24"/>
          <w:highlight w:val="none"/>
          <w:lang w:val="en-US" w:eastAsia="zh-CN"/>
        </w:rPr>
        <w:t>人须</w:t>
      </w:r>
      <w:r>
        <w:rPr>
          <w:rFonts w:hint="eastAsia" w:ascii="宋体" w:hAnsi="宋体" w:eastAsia="宋体" w:cs="宋体"/>
          <w:color w:val="auto"/>
          <w:sz w:val="24"/>
          <w:highlight w:val="none"/>
          <w:lang w:val="en-US" w:eastAsia="zh-CN"/>
        </w:rPr>
        <w:t>根据本</w:t>
      </w:r>
      <w:r>
        <w:rPr>
          <w:rFonts w:hint="eastAsia" w:ascii="宋体" w:hAnsi="宋体" w:cs="宋体"/>
          <w:color w:val="auto"/>
          <w:sz w:val="24"/>
          <w:highlight w:val="none"/>
          <w:lang w:val="en-US" w:eastAsia="zh-CN"/>
        </w:rPr>
        <w:t>用户需求书</w:t>
      </w:r>
      <w:r>
        <w:rPr>
          <w:rFonts w:hint="eastAsia" w:ascii="宋体" w:hAnsi="宋体" w:eastAsia="宋体" w:cs="宋体"/>
          <w:color w:val="auto"/>
          <w:sz w:val="24"/>
          <w:highlight w:val="none"/>
          <w:lang w:val="en-US" w:eastAsia="zh-CN"/>
        </w:rPr>
        <w:t>规定的服务范围、</w:t>
      </w:r>
      <w:r>
        <w:rPr>
          <w:rFonts w:hint="eastAsia" w:ascii="宋体" w:hAnsi="宋体" w:cs="宋体"/>
          <w:color w:val="auto"/>
          <w:sz w:val="24"/>
          <w:highlight w:val="none"/>
          <w:lang w:val="en-US" w:eastAsia="zh-CN"/>
        </w:rPr>
        <w:t>服务</w:t>
      </w:r>
      <w:r>
        <w:rPr>
          <w:rFonts w:hint="eastAsia" w:ascii="宋体" w:hAnsi="宋体" w:eastAsia="宋体" w:cs="宋体"/>
          <w:color w:val="auto"/>
          <w:sz w:val="24"/>
          <w:highlight w:val="none"/>
          <w:lang w:val="en-US" w:eastAsia="zh-CN"/>
        </w:rPr>
        <w:t>标准和人员配置要求，结合市场价格，进行详细测算并分项报价</w:t>
      </w:r>
      <w:r>
        <w:rPr>
          <w:rFonts w:hint="eastAsia" w:ascii="宋体" w:hAnsi="宋体" w:cs="宋体"/>
          <w:color w:val="auto"/>
          <w:sz w:val="24"/>
          <w:highlight w:val="none"/>
          <w:lang w:val="en-US" w:eastAsia="zh-CN"/>
        </w:rPr>
        <w:t>；</w:t>
      </w:r>
      <w:r>
        <w:rPr>
          <w:rFonts w:hint="eastAsia" w:ascii="宋体" w:hAnsi="宋体" w:eastAsia="宋体" w:cs="宋体"/>
          <w:color w:val="auto"/>
          <w:sz w:val="24"/>
          <w:highlight w:val="none"/>
          <w:lang w:val="en-US" w:eastAsia="zh-CN"/>
        </w:rPr>
        <w:t>投标报价应包括但不限于以上项目预算明细的所有费用，投标人漏报、少报或不报，</w:t>
      </w:r>
      <w:r>
        <w:rPr>
          <w:rFonts w:hint="eastAsia" w:ascii="宋体" w:hAnsi="宋体" w:cs="宋体"/>
          <w:color w:val="auto"/>
          <w:sz w:val="24"/>
          <w:highlight w:val="none"/>
          <w:lang w:val="zh-CN"/>
        </w:rPr>
        <w:t>采购人将视为有关费用已包括在</w:t>
      </w:r>
      <w:r>
        <w:rPr>
          <w:rFonts w:hint="eastAsia" w:ascii="宋体" w:hAnsi="宋体" w:cs="宋体"/>
          <w:color w:val="auto"/>
          <w:sz w:val="24"/>
          <w:highlight w:val="none"/>
          <w:lang w:val="en-US" w:eastAsia="zh-CN"/>
        </w:rPr>
        <w:t>投标报价</w:t>
      </w:r>
      <w:r>
        <w:rPr>
          <w:rFonts w:hint="eastAsia" w:ascii="宋体" w:hAnsi="宋体" w:cs="宋体"/>
          <w:color w:val="auto"/>
          <w:sz w:val="24"/>
          <w:highlight w:val="none"/>
          <w:lang w:val="zh-CN"/>
        </w:rPr>
        <w:t>中而不予支付</w:t>
      </w:r>
      <w:r>
        <w:rPr>
          <w:rFonts w:hint="eastAsia" w:ascii="宋体" w:hAnsi="宋体" w:eastAsia="宋体" w:cs="宋体"/>
          <w:color w:val="auto"/>
          <w:sz w:val="24"/>
          <w:highlight w:val="none"/>
          <w:lang w:val="en-US" w:eastAsia="zh-CN"/>
        </w:rPr>
        <w:t>。</w:t>
      </w:r>
    </w:p>
    <w:p w14:paraId="04150B1F">
      <w:pPr>
        <w:pStyle w:val="5"/>
        <w:numPr>
          <w:ilvl w:val="0"/>
          <w:numId w:val="0"/>
        </w:numPr>
        <w:spacing w:after="0" w:line="360" w:lineRule="auto"/>
        <w:ind w:left="0" w:leftChars="0" w:firstLine="0" w:firstLineChars="0"/>
        <w:jc w:val="left"/>
        <w:outlineLvl w:val="1"/>
        <w:rPr>
          <w:rFonts w:hint="eastAsia" w:ascii="宋体" w:hAnsi="宋体" w:eastAsia="宋体" w:cs="宋体"/>
          <w:b/>
          <w:bCs/>
          <w:color w:val="auto"/>
          <w:sz w:val="28"/>
          <w:szCs w:val="28"/>
          <w:highlight w:val="none"/>
          <w:shd w:val="clear" w:color="auto" w:fill="FFFFFF"/>
          <w:lang w:val="en-US" w:eastAsia="zh-CN"/>
        </w:rPr>
      </w:pPr>
      <w:bookmarkStart w:id="55" w:name="_Toc27916"/>
      <w:bookmarkStart w:id="56" w:name="_Toc11141"/>
      <w:bookmarkStart w:id="57" w:name="_Toc22078"/>
      <w:bookmarkStart w:id="58" w:name="_Toc30058"/>
      <w:bookmarkStart w:id="59" w:name="_Toc15639"/>
      <w:bookmarkStart w:id="60" w:name="_Toc14696"/>
      <w:bookmarkStart w:id="61" w:name="_Toc19875"/>
      <w:r>
        <w:rPr>
          <w:rFonts w:hint="eastAsia" w:ascii="宋体" w:hAnsi="宋体" w:eastAsia="宋体" w:cs="宋体"/>
          <w:b/>
          <w:bCs/>
          <w:color w:val="auto"/>
          <w:sz w:val="28"/>
          <w:szCs w:val="28"/>
          <w:highlight w:val="none"/>
          <w:shd w:val="clear" w:color="auto" w:fill="FFFFFF"/>
          <w:lang w:val="en-US" w:eastAsia="zh-CN"/>
        </w:rPr>
        <w:t>三、采购人其他可提供的条件</w:t>
      </w:r>
      <w:bookmarkEnd w:id="55"/>
      <w:bookmarkEnd w:id="56"/>
      <w:bookmarkEnd w:id="57"/>
      <w:bookmarkEnd w:id="58"/>
      <w:bookmarkEnd w:id="59"/>
      <w:bookmarkEnd w:id="60"/>
      <w:bookmarkEnd w:id="61"/>
    </w:p>
    <w:p w14:paraId="202D36DE">
      <w:pPr>
        <w:pStyle w:val="2"/>
        <w:keepNext w:val="0"/>
        <w:keepLines w:val="0"/>
        <w:pageBreakBefore w:val="0"/>
        <w:widowControl w:val="0"/>
        <w:kinsoku/>
        <w:wordWrap/>
        <w:overflowPunct/>
        <w:topLinePunct w:val="0"/>
        <w:autoSpaceDE/>
        <w:autoSpaceDN/>
        <w:bidi w:val="0"/>
        <w:adjustRightInd/>
        <w:snapToGrid/>
        <w:spacing w:before="0" w:after="0" w:line="360" w:lineRule="auto"/>
        <w:ind w:left="0" w:firstLine="480" w:firstLineChars="200"/>
        <w:jc w:val="left"/>
        <w:textAlignment w:val="auto"/>
        <w:rPr>
          <w:rFonts w:hint="eastAsia" w:ascii="宋体" w:hAnsi="宋体" w:eastAsia="宋体" w:cs="宋体"/>
          <w:color w:val="auto"/>
          <w:kern w:val="2"/>
          <w:sz w:val="24"/>
          <w:szCs w:val="24"/>
          <w:highlight w:val="none"/>
          <w:lang w:val="en-US" w:eastAsia="zh-CN" w:bidi="ar-SA"/>
        </w:rPr>
      </w:pPr>
      <w:bookmarkStart w:id="62" w:name="_Toc27111"/>
      <w:bookmarkStart w:id="63" w:name="_Toc16887"/>
      <w:bookmarkStart w:id="64" w:name="_Toc11758"/>
      <w:r>
        <w:rPr>
          <w:rFonts w:hint="eastAsia" w:ascii="宋体" w:hAnsi="宋体" w:eastAsia="宋体" w:cs="宋体"/>
          <w:color w:val="auto"/>
          <w:kern w:val="2"/>
          <w:sz w:val="24"/>
          <w:szCs w:val="24"/>
          <w:highlight w:val="none"/>
          <w:lang w:val="en-US" w:eastAsia="zh-CN" w:bidi="ar-SA"/>
        </w:rPr>
        <w:t>1.采购人可提供办公场地及仓库；</w:t>
      </w:r>
    </w:p>
    <w:p w14:paraId="1DA99F99">
      <w:pPr>
        <w:pStyle w:val="2"/>
        <w:keepNext w:val="0"/>
        <w:keepLines w:val="0"/>
        <w:pageBreakBefore w:val="0"/>
        <w:widowControl w:val="0"/>
        <w:kinsoku/>
        <w:wordWrap/>
        <w:overflowPunct/>
        <w:topLinePunct w:val="0"/>
        <w:autoSpaceDE/>
        <w:autoSpaceDN/>
        <w:bidi w:val="0"/>
        <w:adjustRightInd/>
        <w:snapToGrid/>
        <w:spacing w:before="0" w:after="0" w:line="360" w:lineRule="auto"/>
        <w:ind w:left="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2.采购人可提供食堂，餐费由中标人自理；</w:t>
      </w:r>
    </w:p>
    <w:p w14:paraId="795FD4E2">
      <w:pPr>
        <w:pStyle w:val="5"/>
        <w:numPr>
          <w:ilvl w:val="0"/>
          <w:numId w:val="0"/>
        </w:numPr>
        <w:spacing w:after="0" w:line="360" w:lineRule="auto"/>
        <w:ind w:left="0" w:leftChars="0" w:firstLine="0" w:firstLineChars="0"/>
        <w:jc w:val="left"/>
        <w:outlineLvl w:val="1"/>
        <w:rPr>
          <w:rFonts w:hint="eastAsia" w:ascii="宋体" w:hAnsi="宋体" w:eastAsia="宋体" w:cs="宋体"/>
          <w:b/>
          <w:bCs/>
          <w:color w:val="auto"/>
          <w:sz w:val="28"/>
          <w:szCs w:val="28"/>
          <w:highlight w:val="none"/>
          <w:shd w:val="clear" w:color="auto" w:fill="FFFFFF"/>
          <w:lang w:val="en-US" w:eastAsia="zh-CN"/>
        </w:rPr>
      </w:pPr>
      <w:bookmarkStart w:id="65" w:name="_Toc10864"/>
      <w:bookmarkStart w:id="66" w:name="_Toc26981"/>
      <w:bookmarkStart w:id="67" w:name="_Toc5435"/>
      <w:bookmarkStart w:id="68" w:name="_Toc19992"/>
      <w:r>
        <w:rPr>
          <w:rFonts w:hint="eastAsia" w:ascii="宋体" w:hAnsi="宋体" w:eastAsia="宋体" w:cs="宋体"/>
          <w:b/>
          <w:bCs/>
          <w:color w:val="auto"/>
          <w:sz w:val="28"/>
          <w:szCs w:val="28"/>
          <w:highlight w:val="none"/>
          <w:shd w:val="clear" w:color="auto" w:fill="FFFFFF"/>
          <w:lang w:val="en-US" w:eastAsia="zh-CN"/>
        </w:rPr>
        <w:t>四、物业管理服务内容及标准</w:t>
      </w:r>
      <w:bookmarkEnd w:id="65"/>
      <w:bookmarkEnd w:id="66"/>
      <w:bookmarkEnd w:id="67"/>
      <w:bookmarkEnd w:id="68"/>
    </w:p>
    <w:p w14:paraId="26E694E3">
      <w:pPr>
        <w:pStyle w:val="2"/>
        <w:keepNext w:val="0"/>
        <w:keepLines w:val="0"/>
        <w:pageBreakBefore w:val="0"/>
        <w:widowControl w:val="0"/>
        <w:kinsoku/>
        <w:wordWrap/>
        <w:overflowPunct/>
        <w:topLinePunct w:val="0"/>
        <w:autoSpaceDE/>
        <w:autoSpaceDN/>
        <w:bidi w:val="0"/>
        <w:adjustRightInd/>
        <w:snapToGrid/>
        <w:spacing w:before="0" w:after="0" w:line="360" w:lineRule="auto"/>
        <w:ind w:left="0" w:firstLine="468"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spacing w:val="-3"/>
          <w:sz w:val="24"/>
          <w:szCs w:val="24"/>
          <w:highlight w:val="none"/>
          <w:lang w:val="en-US" w:eastAsia="zh-CN"/>
        </w:rPr>
        <w:t>（一）物业管理服务内容及标准可参考《高校物业服务费用测算及基本人员配置规范》（T/GDGX 0003-2024）</w:t>
      </w:r>
      <w:r>
        <w:rPr>
          <w:rFonts w:ascii="Times New Roman" w:hAnsi="Times New Roman" w:cs="Times New Roman"/>
          <w:spacing w:val="-3"/>
          <w:sz w:val="24"/>
          <w:szCs w:val="24"/>
          <w:highlight w:val="none"/>
          <w:lang w:val="en-US" w:eastAsia="zh-CN"/>
        </w:rPr>
        <w:t>二级服务标准执行</w:t>
      </w:r>
      <w:r>
        <w:rPr>
          <w:rFonts w:hint="eastAsia" w:ascii="宋体" w:hAnsi="宋体" w:eastAsia="宋体" w:cs="宋体"/>
          <w:spacing w:val="-3"/>
          <w:sz w:val="24"/>
          <w:szCs w:val="24"/>
          <w:highlight w:val="none"/>
          <w:lang w:val="en-US" w:eastAsia="zh-CN"/>
        </w:rPr>
        <w:t>，确保服务投入与产出最优化，为学校的建设与发展提供坚实可靠的后勤保障。</w:t>
      </w:r>
    </w:p>
    <w:p w14:paraId="0DFB3BEA">
      <w:pPr>
        <w:pStyle w:val="2"/>
        <w:keepNext w:val="0"/>
        <w:keepLines w:val="0"/>
        <w:pageBreakBefore w:val="0"/>
        <w:widowControl w:val="0"/>
        <w:kinsoku/>
        <w:wordWrap/>
        <w:overflowPunct/>
        <w:topLinePunct w:val="0"/>
        <w:autoSpaceDE/>
        <w:autoSpaceDN/>
        <w:bidi w:val="0"/>
        <w:adjustRightInd/>
        <w:snapToGrid/>
        <w:spacing w:before="0" w:after="0" w:line="360" w:lineRule="auto"/>
        <w:ind w:left="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（二）物业管理服务内容主要包括：基本服务、楼宇管理服务、维修服务与设施设备维护、清洁、消杀、绿化服务等（应急管理内容包含在各专项服务中）。</w:t>
      </w:r>
    </w:p>
    <w:p w14:paraId="2B1D311B">
      <w:pPr>
        <w:pStyle w:val="2"/>
        <w:keepNext w:val="0"/>
        <w:keepLines w:val="0"/>
        <w:pageBreakBefore w:val="0"/>
        <w:widowControl w:val="0"/>
        <w:kinsoku/>
        <w:wordWrap/>
        <w:overflowPunct/>
        <w:topLinePunct w:val="0"/>
        <w:autoSpaceDE/>
        <w:autoSpaceDN/>
        <w:bidi w:val="0"/>
        <w:adjustRightInd/>
        <w:snapToGrid/>
        <w:spacing w:before="0" w:after="0" w:line="360" w:lineRule="auto"/>
        <w:ind w:left="0" w:firstLine="480" w:firstLineChars="200"/>
        <w:jc w:val="left"/>
        <w:textAlignment w:val="auto"/>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（三）具体要求及标准包括但不限于以下：</w:t>
      </w:r>
    </w:p>
    <w:p w14:paraId="07EDB5BA">
      <w:pPr>
        <w:pStyle w:val="2"/>
        <w:keepNext w:val="0"/>
        <w:keepLines w:val="0"/>
        <w:pageBreakBefore w:val="0"/>
        <w:widowControl w:val="0"/>
        <w:kinsoku/>
        <w:wordWrap/>
        <w:overflowPunct/>
        <w:topLinePunct w:val="0"/>
        <w:autoSpaceDE/>
        <w:autoSpaceDN/>
        <w:bidi w:val="0"/>
        <w:adjustRightInd/>
        <w:snapToGrid/>
        <w:spacing w:before="0" w:after="0" w:line="360" w:lineRule="auto"/>
        <w:ind w:left="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1.基本服务</w:t>
      </w:r>
    </w:p>
    <w:tbl>
      <w:tblPr>
        <w:tblStyle w:val="9"/>
        <w:tblW w:w="91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9"/>
        <w:gridCol w:w="1027"/>
        <w:gridCol w:w="5413"/>
        <w:gridCol w:w="2161"/>
      </w:tblGrid>
      <w:tr w14:paraId="56B1C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589" w:type="dxa"/>
            <w:noWrap w:val="0"/>
            <w:vAlign w:val="center"/>
          </w:tcPr>
          <w:p w14:paraId="0B505530">
            <w:pPr>
              <w:jc w:val="center"/>
              <w:rPr>
                <w:rFonts w:hint="eastAsia" w:ascii="宋体" w:hAnsi="宋体" w:eastAsia="宋体" w:cs="宋体"/>
                <w:b w:val="0"/>
                <w:bCs w:val="0"/>
                <w:sz w:val="24"/>
                <w:szCs w:val="24"/>
                <w:highlight w:val="none"/>
              </w:rPr>
            </w:pPr>
            <w:r>
              <w:rPr>
                <w:rFonts w:hint="eastAsia" w:ascii="宋体" w:hAnsi="宋体" w:eastAsia="宋体" w:cs="宋体"/>
                <w:b w:val="0"/>
                <w:bCs w:val="0"/>
                <w:spacing w:val="0"/>
                <w:sz w:val="24"/>
                <w:szCs w:val="24"/>
                <w:highlight w:val="none"/>
              </w:rPr>
              <w:t>序号</w:t>
            </w:r>
          </w:p>
        </w:tc>
        <w:tc>
          <w:tcPr>
            <w:tcW w:w="1027" w:type="dxa"/>
            <w:noWrap w:val="0"/>
            <w:vAlign w:val="top"/>
          </w:tcPr>
          <w:p w14:paraId="2289711D">
            <w:pPr>
              <w:jc w:val="center"/>
              <w:rPr>
                <w:rFonts w:hint="eastAsia" w:ascii="宋体" w:hAnsi="宋体" w:eastAsia="宋体" w:cs="宋体"/>
                <w:b w:val="0"/>
                <w:bCs w:val="0"/>
                <w:sz w:val="24"/>
                <w:szCs w:val="24"/>
                <w:highlight w:val="none"/>
              </w:rPr>
            </w:pPr>
            <w:r>
              <w:rPr>
                <w:rFonts w:hint="eastAsia" w:ascii="宋体" w:hAnsi="宋体" w:eastAsia="宋体" w:cs="宋体"/>
                <w:b w:val="0"/>
                <w:bCs w:val="0"/>
                <w:spacing w:val="0"/>
                <w:sz w:val="24"/>
                <w:szCs w:val="24"/>
                <w:highlight w:val="none"/>
              </w:rPr>
              <w:t>服务内容</w:t>
            </w:r>
          </w:p>
        </w:tc>
        <w:tc>
          <w:tcPr>
            <w:tcW w:w="5413" w:type="dxa"/>
            <w:noWrap w:val="0"/>
            <w:vAlign w:val="top"/>
          </w:tcPr>
          <w:p w14:paraId="48666DBF">
            <w:pPr>
              <w:jc w:val="center"/>
              <w:rPr>
                <w:rFonts w:hint="eastAsia" w:ascii="宋体" w:hAnsi="宋体" w:eastAsia="宋体" w:cs="宋体"/>
                <w:b w:val="0"/>
                <w:bCs w:val="0"/>
                <w:sz w:val="24"/>
                <w:szCs w:val="24"/>
                <w:highlight w:val="none"/>
                <w:lang w:eastAsia="zh-CN"/>
              </w:rPr>
            </w:pPr>
            <w:r>
              <w:rPr>
                <w:rFonts w:hint="eastAsia" w:ascii="宋体" w:hAnsi="宋体" w:eastAsia="宋体" w:cs="宋体"/>
                <w:b w:val="0"/>
                <w:bCs w:val="0"/>
                <w:spacing w:val="0"/>
                <w:sz w:val="24"/>
                <w:szCs w:val="24"/>
                <w:highlight w:val="none"/>
              </w:rPr>
              <w:t>服务</w:t>
            </w:r>
            <w:r>
              <w:rPr>
                <w:rFonts w:hint="eastAsia" w:ascii="宋体" w:hAnsi="宋体" w:eastAsia="宋体" w:cs="宋体"/>
                <w:b w:val="0"/>
                <w:bCs w:val="0"/>
                <w:spacing w:val="0"/>
                <w:sz w:val="24"/>
                <w:szCs w:val="24"/>
                <w:highlight w:val="none"/>
                <w:lang w:val="en-US" w:eastAsia="zh-CN"/>
              </w:rPr>
              <w:t>要求</w:t>
            </w:r>
          </w:p>
        </w:tc>
        <w:tc>
          <w:tcPr>
            <w:tcW w:w="2161" w:type="dxa"/>
            <w:noWrap w:val="0"/>
            <w:vAlign w:val="top"/>
          </w:tcPr>
          <w:p w14:paraId="384EEA2F">
            <w:pPr>
              <w:jc w:val="center"/>
              <w:rPr>
                <w:rFonts w:hint="default" w:ascii="宋体" w:hAnsi="宋体" w:eastAsia="宋体" w:cs="宋体"/>
                <w:b w:val="0"/>
                <w:bCs w:val="0"/>
                <w:spacing w:val="0"/>
                <w:sz w:val="24"/>
                <w:szCs w:val="24"/>
                <w:highlight w:val="none"/>
                <w:lang w:val="en-US" w:eastAsia="zh-CN"/>
              </w:rPr>
            </w:pPr>
            <w:r>
              <w:rPr>
                <w:rFonts w:hint="eastAsia" w:ascii="宋体" w:hAnsi="宋体" w:eastAsia="宋体" w:cs="宋体"/>
                <w:b w:val="0"/>
                <w:bCs w:val="0"/>
                <w:spacing w:val="0"/>
                <w:sz w:val="24"/>
                <w:szCs w:val="24"/>
                <w:highlight w:val="none"/>
                <w:lang w:val="en-US" w:eastAsia="zh-CN"/>
              </w:rPr>
              <w:t>技术方案要求</w:t>
            </w:r>
          </w:p>
        </w:tc>
      </w:tr>
      <w:tr w14:paraId="72C0F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5" w:hRule="atLeast"/>
          <w:jc w:val="center"/>
        </w:trPr>
        <w:tc>
          <w:tcPr>
            <w:tcW w:w="589" w:type="dxa"/>
            <w:noWrap w:val="0"/>
            <w:vAlign w:val="center"/>
          </w:tcPr>
          <w:p w14:paraId="432BB182">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027" w:type="dxa"/>
            <w:noWrap w:val="0"/>
            <w:vAlign w:val="center"/>
          </w:tcPr>
          <w:p w14:paraId="332C7DF0">
            <w:pPr>
              <w:jc w:val="both"/>
              <w:rPr>
                <w:rFonts w:hint="eastAsia" w:ascii="宋体" w:hAnsi="宋体" w:eastAsia="宋体" w:cs="宋体"/>
                <w:sz w:val="24"/>
                <w:szCs w:val="24"/>
                <w:highlight w:val="none"/>
              </w:rPr>
            </w:pPr>
            <w:r>
              <w:rPr>
                <w:rFonts w:hint="eastAsia" w:ascii="宋体" w:hAnsi="宋体" w:eastAsia="宋体" w:cs="宋体"/>
                <w:spacing w:val="0"/>
                <w:sz w:val="24"/>
                <w:szCs w:val="24"/>
                <w:highlight w:val="none"/>
                <w:lang w:val="en-US" w:eastAsia="zh-CN"/>
              </w:rPr>
              <w:t>管理</w:t>
            </w:r>
            <w:r>
              <w:rPr>
                <w:rFonts w:hint="eastAsia" w:ascii="宋体" w:hAnsi="宋体" w:eastAsia="宋体" w:cs="宋体"/>
                <w:spacing w:val="0"/>
                <w:sz w:val="24"/>
                <w:szCs w:val="24"/>
                <w:highlight w:val="none"/>
              </w:rPr>
              <w:t>目标与责任</w:t>
            </w:r>
          </w:p>
        </w:tc>
        <w:tc>
          <w:tcPr>
            <w:tcW w:w="5413" w:type="dxa"/>
            <w:noWrap w:val="0"/>
            <w:vAlign w:val="center"/>
          </w:tcPr>
          <w:p w14:paraId="54FCF827">
            <w:pPr>
              <w:jc w:val="both"/>
              <w:rPr>
                <w:rFonts w:hint="default" w:ascii="宋体" w:hAnsi="宋体" w:eastAsia="宋体" w:cs="宋体"/>
                <w:snapToGrid/>
                <w:spacing w:val="0"/>
                <w:kern w:val="2"/>
                <w:sz w:val="24"/>
                <w:szCs w:val="24"/>
                <w:highlight w:val="none"/>
                <w:lang w:val="en-US" w:eastAsia="zh-CN" w:bidi="ar-SA"/>
              </w:rPr>
            </w:pPr>
            <w:r>
              <w:rPr>
                <w:rFonts w:hint="default" w:ascii="宋体" w:hAnsi="宋体" w:eastAsia="宋体" w:cs="宋体"/>
                <w:i w:val="0"/>
                <w:iCs w:val="0"/>
                <w:caps w:val="0"/>
                <w:color w:val="222222"/>
                <w:spacing w:val="0"/>
                <w:sz w:val="24"/>
                <w:szCs w:val="24"/>
                <w:highlight w:val="none"/>
                <w:shd w:val="clear" w:color="auto" w:fill="auto"/>
                <w:lang w:val="en-US" w:eastAsia="zh-CN"/>
              </w:rPr>
              <w:t>结合</w:t>
            </w:r>
            <w:r>
              <w:rPr>
                <w:rFonts w:hint="default" w:ascii="宋体" w:hAnsi="宋体" w:eastAsia="宋体" w:cs="宋体"/>
                <w:spacing w:val="0"/>
                <w:sz w:val="24"/>
                <w:szCs w:val="24"/>
                <w:highlight w:val="none"/>
                <w:lang w:val="en-US" w:eastAsia="zh-CN"/>
              </w:rPr>
              <w:t>《高校物业服务费用测算及基本人员配置规范》（T/GDGX 0003-2024）</w:t>
            </w:r>
            <w:r>
              <w:rPr>
                <w:rFonts w:hint="eastAsia" w:ascii="宋体" w:hAnsi="宋体" w:eastAsia="宋体" w:cs="宋体"/>
                <w:spacing w:val="0"/>
                <w:sz w:val="24"/>
                <w:szCs w:val="24"/>
                <w:highlight w:val="none"/>
                <w:lang w:val="en-US" w:eastAsia="zh-CN"/>
              </w:rPr>
              <w:t>二级服务标准</w:t>
            </w:r>
            <w:r>
              <w:rPr>
                <w:rFonts w:hint="default" w:ascii="宋体" w:hAnsi="宋体" w:eastAsia="宋体" w:cs="宋体"/>
                <w:spacing w:val="0"/>
                <w:sz w:val="24"/>
                <w:szCs w:val="24"/>
                <w:highlight w:val="none"/>
                <w:lang w:val="en-US" w:eastAsia="zh-CN"/>
              </w:rPr>
              <w:t>，</w:t>
            </w:r>
            <w:r>
              <w:rPr>
                <w:rFonts w:hint="eastAsia" w:ascii="宋体" w:hAnsi="宋体" w:eastAsia="宋体" w:cs="宋体"/>
                <w:i w:val="0"/>
                <w:iCs w:val="0"/>
                <w:caps w:val="0"/>
                <w:color w:val="222222"/>
                <w:spacing w:val="0"/>
                <w:sz w:val="24"/>
                <w:szCs w:val="24"/>
                <w:highlight w:val="none"/>
                <w:shd w:val="clear" w:color="auto" w:fill="auto"/>
              </w:rPr>
              <w:t>制定年度管理目标、责任分工及实施方案；明确各岗位职责与操作流程；建立涵盖事前预防、事中管理、事后反馈的应急响应机制，确保服务快速高效。</w:t>
            </w:r>
          </w:p>
        </w:tc>
        <w:tc>
          <w:tcPr>
            <w:tcW w:w="2161" w:type="dxa"/>
            <w:noWrap w:val="0"/>
            <w:vAlign w:val="center"/>
          </w:tcPr>
          <w:p w14:paraId="316DE89B">
            <w:pPr>
              <w:jc w:val="both"/>
              <w:rPr>
                <w:rFonts w:hint="default"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《项目管理目标与责任分解方案》：包括但不限于整体组织架构、岗位责任、目标设定与保障措施等</w:t>
            </w:r>
          </w:p>
        </w:tc>
      </w:tr>
      <w:tr w14:paraId="2745F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32" w:hRule="atLeast"/>
          <w:jc w:val="center"/>
        </w:trPr>
        <w:tc>
          <w:tcPr>
            <w:tcW w:w="589" w:type="dxa"/>
            <w:noWrap w:val="0"/>
            <w:vAlign w:val="center"/>
          </w:tcPr>
          <w:p w14:paraId="35DC8D4A">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p>
        </w:tc>
        <w:tc>
          <w:tcPr>
            <w:tcW w:w="1027" w:type="dxa"/>
            <w:noWrap w:val="0"/>
            <w:vAlign w:val="center"/>
          </w:tcPr>
          <w:p w14:paraId="0A3C7450">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eastAsia" w:ascii="宋体" w:hAnsi="宋体" w:eastAsia="宋体" w:cs="宋体"/>
                <w:spacing w:val="0"/>
                <w:sz w:val="24"/>
                <w:szCs w:val="24"/>
                <w:highlight w:val="none"/>
                <w:lang w:eastAsia="zh-CN"/>
              </w:rPr>
            </w:pPr>
            <w:r>
              <w:rPr>
                <w:rFonts w:hint="eastAsia" w:ascii="宋体" w:hAnsi="宋体" w:eastAsia="宋体" w:cs="宋体"/>
                <w:spacing w:val="0"/>
                <w:sz w:val="24"/>
                <w:szCs w:val="24"/>
                <w:highlight w:val="none"/>
                <w:lang w:eastAsia="zh-CN"/>
              </w:rPr>
              <w:t>服务人员</w:t>
            </w:r>
            <w:r>
              <w:rPr>
                <w:rFonts w:hint="eastAsia" w:ascii="宋体" w:hAnsi="宋体" w:eastAsia="宋体" w:cs="宋体"/>
                <w:spacing w:val="0"/>
                <w:sz w:val="24"/>
                <w:szCs w:val="24"/>
                <w:highlight w:val="none"/>
                <w:lang w:val="en-US" w:eastAsia="zh-CN"/>
              </w:rPr>
              <w:t>管理</w:t>
            </w:r>
            <w:r>
              <w:rPr>
                <w:rFonts w:hint="eastAsia" w:ascii="宋体" w:hAnsi="宋体" w:eastAsia="宋体" w:cs="宋体"/>
                <w:spacing w:val="0"/>
                <w:sz w:val="24"/>
                <w:szCs w:val="24"/>
                <w:highlight w:val="none"/>
                <w:lang w:eastAsia="zh-CN"/>
              </w:rPr>
              <w:t>要求</w:t>
            </w:r>
          </w:p>
        </w:tc>
        <w:tc>
          <w:tcPr>
            <w:tcW w:w="5413" w:type="dxa"/>
            <w:noWrap w:val="0"/>
            <w:vAlign w:val="center"/>
          </w:tcPr>
          <w:p w14:paraId="2F90FAD0">
            <w:pPr>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i w:val="0"/>
                <w:iCs w:val="0"/>
                <w:caps w:val="0"/>
                <w:color w:val="222222"/>
                <w:spacing w:val="0"/>
                <w:sz w:val="24"/>
                <w:szCs w:val="24"/>
                <w:highlight w:val="none"/>
                <w:shd w:val="clear" w:color="auto" w:fill="auto"/>
                <w:lang w:eastAsia="zh-CN"/>
              </w:rPr>
              <w:t>确保服务人员资质匹配、持证上岗并落实审查报备；开展定期及岗前培训考核，配合采购人进行人员调换并保证替补合规；统一着装标识，保持仪容整洁、举止文明、服务规范。</w:t>
            </w:r>
          </w:p>
        </w:tc>
        <w:tc>
          <w:tcPr>
            <w:tcW w:w="2161" w:type="dxa"/>
            <w:noWrap w:val="0"/>
            <w:vAlign w:val="center"/>
          </w:tcPr>
          <w:p w14:paraId="4A4C0F88">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《人员培训与稳定性保障方案》：包括但不限于培训课程体系、人员储备与应急调配机制等</w:t>
            </w:r>
          </w:p>
        </w:tc>
      </w:tr>
      <w:tr w14:paraId="61BD2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66" w:hRule="atLeast"/>
          <w:jc w:val="center"/>
        </w:trPr>
        <w:tc>
          <w:tcPr>
            <w:tcW w:w="589" w:type="dxa"/>
            <w:noWrap w:val="0"/>
            <w:vAlign w:val="center"/>
          </w:tcPr>
          <w:p w14:paraId="2A6F9324">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p>
        </w:tc>
        <w:tc>
          <w:tcPr>
            <w:tcW w:w="1027" w:type="dxa"/>
            <w:noWrap w:val="0"/>
            <w:vAlign w:val="center"/>
          </w:tcPr>
          <w:p w14:paraId="263F010B">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eastAsia" w:ascii="宋体" w:hAnsi="宋体" w:eastAsia="宋体" w:cs="宋体"/>
                <w:spacing w:val="0"/>
                <w:sz w:val="24"/>
                <w:szCs w:val="24"/>
                <w:highlight w:val="none"/>
                <w:lang w:eastAsia="zh-CN"/>
              </w:rPr>
            </w:pPr>
            <w:r>
              <w:rPr>
                <w:rFonts w:hint="eastAsia" w:ascii="宋体" w:hAnsi="宋体" w:eastAsia="宋体" w:cs="宋体"/>
                <w:spacing w:val="0"/>
                <w:sz w:val="24"/>
                <w:szCs w:val="24"/>
                <w:highlight w:val="none"/>
                <w:lang w:eastAsia="zh-CN"/>
              </w:rPr>
              <w:t>保密和思想政治教育</w:t>
            </w:r>
          </w:p>
        </w:tc>
        <w:tc>
          <w:tcPr>
            <w:tcW w:w="5413" w:type="dxa"/>
            <w:noWrap w:val="0"/>
            <w:vAlign w:val="center"/>
          </w:tcPr>
          <w:p w14:paraId="60EEF92C">
            <w:pPr>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i w:val="0"/>
                <w:iCs w:val="0"/>
                <w:caps w:val="0"/>
                <w:spacing w:val="0"/>
                <w:sz w:val="24"/>
                <w:szCs w:val="24"/>
                <w:highlight w:val="none"/>
                <w:shd w:val="clear" w:color="auto" w:fill="auto"/>
                <w:lang w:val="en-US" w:eastAsia="zh-CN"/>
              </w:rPr>
              <w:t>要求投标单位</w:t>
            </w:r>
            <w:r>
              <w:rPr>
                <w:rFonts w:hint="eastAsia" w:ascii="宋体" w:hAnsi="宋体" w:eastAsia="宋体" w:cs="宋体"/>
                <w:i w:val="0"/>
                <w:iCs w:val="0"/>
                <w:caps w:val="0"/>
                <w:color w:val="222222"/>
                <w:spacing w:val="0"/>
                <w:sz w:val="24"/>
                <w:szCs w:val="24"/>
                <w:highlight w:val="none"/>
                <w:shd w:val="clear" w:color="auto" w:fill="auto"/>
                <w:lang w:eastAsia="zh-CN"/>
              </w:rPr>
              <w:t>建立保密制度，落实协议签订与报备，开展定期及岗前保密思政培训，及时报告违规过失并处置。</w:t>
            </w:r>
          </w:p>
        </w:tc>
        <w:tc>
          <w:tcPr>
            <w:tcW w:w="2161" w:type="dxa"/>
            <w:noWrap w:val="0"/>
            <w:vAlign w:val="center"/>
          </w:tcPr>
          <w:p w14:paraId="2A700A0A">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《保密管理制度》及文本与年度教育培训计划等</w:t>
            </w:r>
          </w:p>
        </w:tc>
      </w:tr>
      <w:tr w14:paraId="1FC35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41" w:hRule="atLeast"/>
          <w:jc w:val="center"/>
        </w:trPr>
        <w:tc>
          <w:tcPr>
            <w:tcW w:w="589" w:type="dxa"/>
            <w:noWrap w:val="0"/>
            <w:vAlign w:val="center"/>
          </w:tcPr>
          <w:p w14:paraId="2116F8F6">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w:t>
            </w:r>
          </w:p>
        </w:tc>
        <w:tc>
          <w:tcPr>
            <w:tcW w:w="1027" w:type="dxa"/>
            <w:noWrap w:val="0"/>
            <w:vAlign w:val="center"/>
          </w:tcPr>
          <w:p w14:paraId="069CE24E">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内控管理</w:t>
            </w:r>
          </w:p>
        </w:tc>
        <w:tc>
          <w:tcPr>
            <w:tcW w:w="5413" w:type="dxa"/>
            <w:noWrap w:val="0"/>
            <w:vAlign w:val="center"/>
          </w:tcPr>
          <w:p w14:paraId="1CFE99A2">
            <w:pPr>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i w:val="0"/>
                <w:iCs w:val="0"/>
                <w:caps w:val="0"/>
                <w:color w:val="222222"/>
                <w:spacing w:val="0"/>
                <w:sz w:val="24"/>
                <w:szCs w:val="24"/>
                <w:highlight w:val="none"/>
                <w:shd w:val="clear" w:color="auto" w:fill="auto"/>
                <w:lang w:eastAsia="zh-CN"/>
              </w:rPr>
              <w:t>建立物业档案与数据库内控制度，明确全流程管理要求，确保各类服务记录及时归档、分类清晰、台账齐全、真实完整、可追溯。实行统一编号、集中管理，保障纸质档案物理安全，电子数据定期备份、权限受控，防止篡改或泄露。严格遵守保密规定，涉密资料分级管理、授权查阅，未经许可不得外泄或他用。配合采购人完善承接查验资料，接受监督分类存档；履约结束后按规定清点核对、办理书面移交，确保资料完整、责任清晰。</w:t>
            </w:r>
          </w:p>
        </w:tc>
        <w:tc>
          <w:tcPr>
            <w:tcW w:w="2161" w:type="dxa"/>
            <w:noWrap w:val="0"/>
            <w:vAlign w:val="center"/>
          </w:tcPr>
          <w:p w14:paraId="5D93F218">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《内控管理方案》：包括但不限于档案收集、整理、检索、保管的具体措施等</w:t>
            </w:r>
          </w:p>
        </w:tc>
      </w:tr>
      <w:tr w14:paraId="2617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67" w:hRule="atLeast"/>
          <w:jc w:val="center"/>
        </w:trPr>
        <w:tc>
          <w:tcPr>
            <w:tcW w:w="589" w:type="dxa"/>
            <w:noWrap w:val="0"/>
            <w:vAlign w:val="center"/>
          </w:tcPr>
          <w:p w14:paraId="4143BE63">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w:t>
            </w:r>
          </w:p>
        </w:tc>
        <w:tc>
          <w:tcPr>
            <w:tcW w:w="1027" w:type="dxa"/>
            <w:noWrap w:val="0"/>
            <w:vAlign w:val="center"/>
          </w:tcPr>
          <w:p w14:paraId="46FD2960">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eastAsia" w:ascii="宋体" w:hAnsi="宋体" w:eastAsia="宋体" w:cs="宋体"/>
                <w:spacing w:val="0"/>
                <w:sz w:val="24"/>
                <w:szCs w:val="24"/>
                <w:highlight w:val="none"/>
                <w:lang w:eastAsia="zh-CN"/>
              </w:rPr>
            </w:pPr>
            <w:r>
              <w:rPr>
                <w:rFonts w:hint="eastAsia" w:ascii="宋体" w:hAnsi="宋体" w:eastAsia="宋体" w:cs="宋体"/>
                <w:spacing w:val="0"/>
                <w:sz w:val="24"/>
                <w:szCs w:val="24"/>
                <w:highlight w:val="none"/>
                <w:lang w:eastAsia="zh-CN"/>
              </w:rPr>
              <w:t>人力资源管理</w:t>
            </w:r>
          </w:p>
        </w:tc>
        <w:tc>
          <w:tcPr>
            <w:tcW w:w="5413" w:type="dxa"/>
            <w:noWrap w:val="0"/>
            <w:vAlign w:val="center"/>
          </w:tcPr>
          <w:p w14:paraId="76E7078C">
            <w:pPr>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i w:val="0"/>
                <w:iCs w:val="0"/>
                <w:caps w:val="0"/>
                <w:color w:val="222222"/>
                <w:spacing w:val="0"/>
                <w:sz w:val="24"/>
                <w:szCs w:val="24"/>
                <w:highlight w:val="none"/>
                <w:shd w:val="clear" w:color="auto" w:fill="auto"/>
                <w:lang w:eastAsia="zh-CN"/>
              </w:rPr>
              <w:t>建立健全安全生产管理制度，严格落实安全生产责任；组织员工掌握相关法规和技术规范，定期开展安全培训。规范员工入职、劳动保护、转正、证书培训、考核升职、离职等全流程管理，确保用工合规。同步建立员工关怀与激励机制，关注员工身心健康与职业发展，通过合理激励提升服务队伍稳定性与积极性。</w:t>
            </w:r>
          </w:p>
        </w:tc>
        <w:tc>
          <w:tcPr>
            <w:tcW w:w="2161" w:type="dxa"/>
            <w:noWrap w:val="0"/>
            <w:vAlign w:val="center"/>
          </w:tcPr>
          <w:p w14:paraId="3B48CA3B">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《人力资源管理制度》及员工关怀与激励机制等</w:t>
            </w:r>
          </w:p>
        </w:tc>
      </w:tr>
      <w:tr w14:paraId="7BFCC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1" w:hRule="atLeast"/>
          <w:jc w:val="center"/>
        </w:trPr>
        <w:tc>
          <w:tcPr>
            <w:tcW w:w="589" w:type="dxa"/>
            <w:noWrap w:val="0"/>
            <w:vAlign w:val="center"/>
          </w:tcPr>
          <w:p w14:paraId="7F9C7573">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w:t>
            </w:r>
          </w:p>
        </w:tc>
        <w:tc>
          <w:tcPr>
            <w:tcW w:w="1027" w:type="dxa"/>
            <w:noWrap w:val="0"/>
            <w:vAlign w:val="center"/>
          </w:tcPr>
          <w:p w14:paraId="0DE5C083">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eastAsia" w:ascii="宋体" w:hAnsi="宋体" w:eastAsia="宋体" w:cs="宋体"/>
                <w:spacing w:val="0"/>
                <w:sz w:val="24"/>
                <w:szCs w:val="24"/>
                <w:highlight w:val="none"/>
                <w:lang w:eastAsia="zh-CN"/>
              </w:rPr>
            </w:pPr>
            <w:r>
              <w:rPr>
                <w:rFonts w:hint="eastAsia" w:ascii="宋体" w:hAnsi="宋体" w:eastAsia="宋体" w:cs="宋体"/>
                <w:spacing w:val="0"/>
                <w:sz w:val="24"/>
                <w:szCs w:val="24"/>
                <w:highlight w:val="none"/>
                <w:lang w:eastAsia="zh-CN"/>
              </w:rPr>
              <w:t>服务质量管理</w:t>
            </w:r>
          </w:p>
        </w:tc>
        <w:tc>
          <w:tcPr>
            <w:tcW w:w="5413" w:type="dxa"/>
            <w:noWrap w:val="0"/>
            <w:vAlign w:val="center"/>
          </w:tcPr>
          <w:p w14:paraId="2544C934">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i w:val="0"/>
                <w:iCs w:val="0"/>
                <w:caps w:val="0"/>
                <w:color w:val="222222"/>
                <w:spacing w:val="0"/>
                <w:sz w:val="24"/>
                <w:szCs w:val="24"/>
                <w:highlight w:val="none"/>
                <w:shd w:val="clear" w:color="auto" w:fill="auto"/>
                <w:lang w:eastAsia="zh-CN"/>
              </w:rPr>
              <w:t>明确质量管理负责人，落实月度自查、节前安全检查及日常巡查，做好记录并及时上报安全问题。建立服务过失识别、分析与纠正机制，防止问题重复发生。每季度接受采购人考核并立即整改，每年至少开展两次师生走访，持续完善制度、提升服务满意率。</w:t>
            </w:r>
          </w:p>
        </w:tc>
        <w:tc>
          <w:tcPr>
            <w:tcW w:w="2161" w:type="dxa"/>
            <w:noWrap w:val="0"/>
            <w:vAlign w:val="center"/>
          </w:tcPr>
          <w:p w14:paraId="54B40E47">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《服务质量保障方案》：包括但不限于</w:t>
            </w:r>
            <w:r>
              <w:rPr>
                <w:rFonts w:hint="eastAsia" w:ascii="宋体" w:hAnsi="宋体" w:eastAsia="宋体" w:cs="宋体"/>
                <w:color w:val="auto"/>
                <w:kern w:val="2"/>
                <w:sz w:val="24"/>
                <w:szCs w:val="24"/>
                <w:highlight w:val="none"/>
                <w:lang w:val="en-US" w:eastAsia="zh-CN"/>
              </w:rPr>
              <w:t>质量巡查、服务质量保障措施等</w:t>
            </w:r>
          </w:p>
        </w:tc>
      </w:tr>
      <w:tr w14:paraId="4EBBF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7" w:hRule="atLeast"/>
          <w:jc w:val="center"/>
        </w:trPr>
        <w:tc>
          <w:tcPr>
            <w:tcW w:w="589" w:type="dxa"/>
            <w:noWrap w:val="0"/>
            <w:vAlign w:val="center"/>
          </w:tcPr>
          <w:p w14:paraId="1C1A6252">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w:t>
            </w:r>
          </w:p>
        </w:tc>
        <w:tc>
          <w:tcPr>
            <w:tcW w:w="1027" w:type="dxa"/>
            <w:noWrap w:val="0"/>
            <w:vAlign w:val="center"/>
          </w:tcPr>
          <w:p w14:paraId="072C3A9B">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eastAsia" w:ascii="宋体" w:hAnsi="宋体" w:eastAsia="宋体" w:cs="宋体"/>
                <w:spacing w:val="0"/>
                <w:sz w:val="24"/>
                <w:szCs w:val="24"/>
                <w:highlight w:val="none"/>
                <w:lang w:eastAsia="zh-CN"/>
              </w:rPr>
            </w:pPr>
            <w:r>
              <w:rPr>
                <w:rFonts w:hint="eastAsia" w:ascii="宋体" w:hAnsi="宋体" w:eastAsia="宋体" w:cs="宋体"/>
                <w:spacing w:val="0"/>
                <w:sz w:val="24"/>
                <w:szCs w:val="24"/>
                <w:highlight w:val="none"/>
                <w:lang w:eastAsia="zh-CN"/>
              </w:rPr>
              <w:t>重大活动后勤保</w:t>
            </w:r>
            <w:r>
              <w:rPr>
                <w:rFonts w:hint="eastAsia" w:ascii="宋体" w:hAnsi="宋体" w:eastAsia="宋体" w:cs="宋体"/>
                <w:sz w:val="24"/>
                <w:szCs w:val="24"/>
                <w:highlight w:val="none"/>
                <w:lang w:eastAsia="zh-CN"/>
              </w:rPr>
              <w:t>障</w:t>
            </w:r>
          </w:p>
        </w:tc>
        <w:tc>
          <w:tcPr>
            <w:tcW w:w="5413" w:type="dxa"/>
            <w:noWrap w:val="0"/>
            <w:vAlign w:val="center"/>
          </w:tcPr>
          <w:p w14:paraId="38775388">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i w:val="0"/>
                <w:iCs w:val="0"/>
                <w:caps w:val="0"/>
                <w:spacing w:val="0"/>
                <w:sz w:val="24"/>
                <w:szCs w:val="24"/>
                <w:highlight w:val="none"/>
                <w:shd w:val="clear" w:color="auto" w:fill="auto"/>
                <w:lang w:val="en-US" w:eastAsia="zh-CN"/>
              </w:rPr>
              <w:t>结合高校特征，</w:t>
            </w:r>
            <w:r>
              <w:rPr>
                <w:rFonts w:hint="eastAsia" w:ascii="宋体" w:hAnsi="宋体" w:eastAsia="宋体" w:cs="宋体"/>
                <w:i w:val="0"/>
                <w:iCs w:val="0"/>
                <w:caps w:val="0"/>
                <w:color w:val="222222"/>
                <w:spacing w:val="0"/>
                <w:sz w:val="24"/>
                <w:szCs w:val="24"/>
                <w:highlight w:val="none"/>
                <w:shd w:val="clear" w:color="auto" w:fill="auto"/>
                <w:lang w:eastAsia="zh-CN"/>
              </w:rPr>
              <w:t>制定重大活动保障预案及详细工作计划，落实重点区域部署、安全检查及文明服务；保障水电供应正常运行，确保应急服务到位；活动结束后做好现场清理与清洁，实现重大活动全流程安全、有序、优质保障。</w:t>
            </w:r>
          </w:p>
        </w:tc>
        <w:tc>
          <w:tcPr>
            <w:tcW w:w="2161" w:type="dxa"/>
            <w:noWrap w:val="0"/>
            <w:vAlign w:val="center"/>
          </w:tcPr>
          <w:p w14:paraId="54BE67E6">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《重大活动后勤保障方案》：包括但不限于任务分解、人员部署、应急衔接等</w:t>
            </w:r>
          </w:p>
        </w:tc>
      </w:tr>
      <w:tr w14:paraId="0F202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77" w:hRule="atLeast"/>
          <w:jc w:val="center"/>
        </w:trPr>
        <w:tc>
          <w:tcPr>
            <w:tcW w:w="589" w:type="dxa"/>
            <w:noWrap w:val="0"/>
            <w:vAlign w:val="center"/>
          </w:tcPr>
          <w:p w14:paraId="7B185DD1">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w:t>
            </w:r>
          </w:p>
        </w:tc>
        <w:tc>
          <w:tcPr>
            <w:tcW w:w="1027" w:type="dxa"/>
            <w:noWrap w:val="0"/>
            <w:vAlign w:val="center"/>
          </w:tcPr>
          <w:p w14:paraId="556D8D04">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eastAsia" w:ascii="宋体" w:hAnsi="宋体" w:eastAsia="宋体" w:cs="宋体"/>
                <w:spacing w:val="0"/>
                <w:sz w:val="24"/>
                <w:szCs w:val="24"/>
                <w:highlight w:val="none"/>
                <w:lang w:eastAsia="zh-CN"/>
              </w:rPr>
            </w:pPr>
            <w:r>
              <w:rPr>
                <w:rFonts w:hint="eastAsia" w:ascii="宋体" w:hAnsi="宋体" w:eastAsia="宋体" w:cs="宋体"/>
                <w:spacing w:val="0"/>
                <w:sz w:val="24"/>
                <w:szCs w:val="24"/>
                <w:highlight w:val="none"/>
                <w:lang w:eastAsia="zh-CN"/>
              </w:rPr>
              <w:t>应急保障预案</w:t>
            </w:r>
          </w:p>
        </w:tc>
        <w:tc>
          <w:tcPr>
            <w:tcW w:w="5413" w:type="dxa"/>
            <w:noWrap w:val="0"/>
            <w:vAlign w:val="center"/>
          </w:tcPr>
          <w:p w14:paraId="76710D08">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i w:val="0"/>
                <w:iCs w:val="0"/>
                <w:caps w:val="0"/>
                <w:color w:val="222222"/>
                <w:spacing w:val="0"/>
                <w:sz w:val="24"/>
                <w:szCs w:val="24"/>
                <w:highlight w:val="none"/>
                <w:shd w:val="clear" w:color="auto" w:fill="auto"/>
                <w:lang w:eastAsia="zh-CN"/>
              </w:rPr>
              <w:t>建立重点区域风险隐患台账并动态更新，落实管控整改。制定火警、停水停电、恶劣天气等专项预案，组建应急队伍，每半年至少开展1次演练并完善预案。配齐防汛防风应急物资，专人定期检查，落实值班值守与突发事件处置，确保应急响应及时有效</w:t>
            </w:r>
          </w:p>
        </w:tc>
        <w:tc>
          <w:tcPr>
            <w:tcW w:w="2161" w:type="dxa"/>
            <w:noWrap w:val="0"/>
            <w:vAlign w:val="center"/>
          </w:tcPr>
          <w:p w14:paraId="4E95588E">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spacing w:val="0"/>
                <w:sz w:val="24"/>
                <w:szCs w:val="24"/>
                <w:highlight w:val="none"/>
                <w:lang w:eastAsia="zh-CN"/>
              </w:rPr>
              <w:t>应急保障</w:t>
            </w:r>
            <w:r>
              <w:rPr>
                <w:rFonts w:hint="eastAsia" w:ascii="宋体" w:hAnsi="宋体" w:eastAsia="宋体" w:cs="宋体"/>
                <w:spacing w:val="0"/>
                <w:sz w:val="24"/>
                <w:szCs w:val="24"/>
                <w:highlight w:val="none"/>
                <w:lang w:val="en-US" w:eastAsia="zh-CN"/>
              </w:rPr>
              <w:t>方案</w:t>
            </w:r>
            <w:r>
              <w:rPr>
                <w:rFonts w:hint="eastAsia" w:ascii="宋体" w:hAnsi="宋体" w:eastAsia="宋体" w:cs="宋体"/>
                <w:color w:val="auto"/>
                <w:kern w:val="2"/>
                <w:sz w:val="24"/>
                <w:szCs w:val="24"/>
                <w:highlight w:val="none"/>
                <w:lang w:val="en-US" w:eastAsia="zh-CN"/>
              </w:rPr>
              <w:t>》：包括但不限于应急预案、应急反应能力、应急演练等</w:t>
            </w:r>
          </w:p>
        </w:tc>
      </w:tr>
    </w:tbl>
    <w:p w14:paraId="4406B6DC">
      <w:pPr>
        <w:pStyle w:val="2"/>
        <w:keepNext w:val="0"/>
        <w:keepLines w:val="0"/>
        <w:pageBreakBefore w:val="0"/>
        <w:widowControl w:val="0"/>
        <w:kinsoku/>
        <w:wordWrap/>
        <w:overflowPunct/>
        <w:topLinePunct w:val="0"/>
        <w:autoSpaceDE/>
        <w:autoSpaceDN/>
        <w:bidi w:val="0"/>
        <w:adjustRightInd/>
        <w:snapToGrid/>
        <w:spacing w:before="0" w:after="0" w:line="360" w:lineRule="auto"/>
        <w:ind w:left="0" w:firstLine="480" w:firstLineChars="200"/>
        <w:jc w:val="left"/>
        <w:textAlignment w:val="auto"/>
        <w:rPr>
          <w:rFonts w:hint="eastAsia" w:ascii="宋体" w:hAnsi="宋体" w:eastAsia="宋体" w:cs="宋体"/>
          <w:color w:val="auto"/>
          <w:kern w:val="2"/>
          <w:sz w:val="24"/>
          <w:szCs w:val="24"/>
          <w:highlight w:val="none"/>
          <w:lang w:val="en-US" w:eastAsia="zh-CN" w:bidi="ar-SA"/>
        </w:rPr>
      </w:pPr>
    </w:p>
    <w:p w14:paraId="2A267E9B">
      <w:pPr>
        <w:pStyle w:val="2"/>
        <w:keepNext w:val="0"/>
        <w:keepLines w:val="0"/>
        <w:pageBreakBefore w:val="0"/>
        <w:widowControl w:val="0"/>
        <w:kinsoku/>
        <w:wordWrap/>
        <w:overflowPunct/>
        <w:topLinePunct w:val="0"/>
        <w:autoSpaceDE/>
        <w:autoSpaceDN/>
        <w:bidi w:val="0"/>
        <w:adjustRightInd/>
        <w:snapToGrid/>
        <w:spacing w:before="0" w:after="0" w:line="360" w:lineRule="auto"/>
        <w:ind w:left="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2.教学楼宇、</w:t>
      </w:r>
      <w:r>
        <w:rPr>
          <w:rFonts w:hint="eastAsia" w:ascii="宋体" w:hAnsi="宋体" w:eastAsia="宋体" w:cs="宋体"/>
          <w:spacing w:val="0"/>
          <w:sz w:val="24"/>
          <w:szCs w:val="24"/>
          <w:highlight w:val="none"/>
          <w:lang w:eastAsia="zh-CN"/>
        </w:rPr>
        <w:t>秩序维护（宿管）、</w:t>
      </w:r>
      <w:r>
        <w:rPr>
          <w:rFonts w:hint="eastAsia" w:ascii="宋体" w:hAnsi="宋体" w:eastAsia="宋体" w:cs="宋体"/>
          <w:spacing w:val="0"/>
          <w:sz w:val="24"/>
          <w:szCs w:val="24"/>
          <w:highlight w:val="none"/>
          <w:lang w:val="en-US" w:eastAsia="zh-CN"/>
        </w:rPr>
        <w:t>运动场馆</w:t>
      </w:r>
      <w:r>
        <w:rPr>
          <w:rFonts w:hint="eastAsia" w:ascii="宋体" w:hAnsi="宋体" w:eastAsia="宋体" w:cs="宋体"/>
          <w:color w:val="auto"/>
          <w:kern w:val="2"/>
          <w:sz w:val="24"/>
          <w:szCs w:val="24"/>
          <w:highlight w:val="none"/>
          <w:lang w:val="en-US" w:eastAsia="zh-CN" w:bidi="ar-SA"/>
        </w:rPr>
        <w:t>服务</w:t>
      </w:r>
    </w:p>
    <w:tbl>
      <w:tblPr>
        <w:tblStyle w:val="9"/>
        <w:tblW w:w="92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04"/>
        <w:gridCol w:w="1044"/>
        <w:gridCol w:w="5962"/>
        <w:gridCol w:w="1611"/>
      </w:tblGrid>
      <w:tr w14:paraId="6BA98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jc w:val="center"/>
        </w:trPr>
        <w:tc>
          <w:tcPr>
            <w:tcW w:w="604" w:type="dxa"/>
            <w:noWrap w:val="0"/>
            <w:vAlign w:val="center"/>
          </w:tcPr>
          <w:p w14:paraId="51D3189E">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pacing w:val="0"/>
                <w:sz w:val="24"/>
                <w:szCs w:val="24"/>
                <w:highlight w:val="none"/>
                <w:lang w:eastAsia="zh-CN"/>
              </w:rPr>
            </w:pPr>
            <w:r>
              <w:rPr>
                <w:rFonts w:hint="eastAsia" w:ascii="宋体" w:hAnsi="宋体" w:eastAsia="宋体" w:cs="宋体"/>
                <w:spacing w:val="0"/>
                <w:sz w:val="24"/>
                <w:szCs w:val="24"/>
                <w:highlight w:val="none"/>
                <w:lang w:eastAsia="zh-CN"/>
              </w:rPr>
              <w:t>序号</w:t>
            </w:r>
          </w:p>
        </w:tc>
        <w:tc>
          <w:tcPr>
            <w:tcW w:w="1044" w:type="dxa"/>
            <w:noWrap w:val="0"/>
            <w:vAlign w:val="center"/>
          </w:tcPr>
          <w:p w14:paraId="7B3E9AE1">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pacing w:val="0"/>
                <w:sz w:val="24"/>
                <w:szCs w:val="24"/>
                <w:highlight w:val="none"/>
                <w:lang w:eastAsia="zh-CN"/>
              </w:rPr>
            </w:pPr>
            <w:r>
              <w:rPr>
                <w:rFonts w:hint="eastAsia" w:ascii="宋体" w:hAnsi="宋体" w:eastAsia="宋体" w:cs="宋体"/>
                <w:spacing w:val="0"/>
                <w:sz w:val="24"/>
                <w:szCs w:val="24"/>
                <w:highlight w:val="none"/>
                <w:lang w:eastAsia="zh-CN"/>
              </w:rPr>
              <w:t>服务内容</w:t>
            </w:r>
          </w:p>
        </w:tc>
        <w:tc>
          <w:tcPr>
            <w:tcW w:w="5962" w:type="dxa"/>
            <w:noWrap w:val="0"/>
            <w:vAlign w:val="center"/>
          </w:tcPr>
          <w:p w14:paraId="4D6536AF">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pacing w:val="0"/>
                <w:sz w:val="24"/>
                <w:szCs w:val="24"/>
                <w:highlight w:val="none"/>
                <w:lang w:eastAsia="zh-CN"/>
              </w:rPr>
            </w:pPr>
            <w:r>
              <w:rPr>
                <w:rFonts w:hint="eastAsia" w:ascii="宋体" w:hAnsi="宋体" w:eastAsia="宋体" w:cs="宋体"/>
                <w:spacing w:val="0"/>
                <w:sz w:val="24"/>
                <w:szCs w:val="24"/>
                <w:highlight w:val="none"/>
                <w:lang w:eastAsia="zh-CN"/>
              </w:rPr>
              <w:t>服务标准</w:t>
            </w:r>
          </w:p>
        </w:tc>
        <w:tc>
          <w:tcPr>
            <w:tcW w:w="1611" w:type="dxa"/>
            <w:noWrap w:val="0"/>
            <w:vAlign w:val="center"/>
          </w:tcPr>
          <w:p w14:paraId="40D31D43">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pacing w:val="0"/>
                <w:sz w:val="24"/>
                <w:szCs w:val="24"/>
                <w:highlight w:val="none"/>
                <w:lang w:eastAsia="zh-CN"/>
              </w:rPr>
            </w:pPr>
            <w:r>
              <w:rPr>
                <w:rFonts w:hint="eastAsia" w:ascii="宋体" w:hAnsi="宋体" w:eastAsia="宋体" w:cs="宋体"/>
                <w:b w:val="0"/>
                <w:bCs w:val="0"/>
                <w:spacing w:val="0"/>
                <w:sz w:val="24"/>
                <w:szCs w:val="24"/>
                <w:highlight w:val="none"/>
                <w:lang w:val="en-US" w:eastAsia="zh-CN"/>
              </w:rPr>
              <w:t>方案要求</w:t>
            </w:r>
          </w:p>
        </w:tc>
      </w:tr>
      <w:tr w14:paraId="1376D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7" w:hRule="atLeast"/>
          <w:jc w:val="center"/>
        </w:trPr>
        <w:tc>
          <w:tcPr>
            <w:tcW w:w="604" w:type="dxa"/>
            <w:noWrap w:val="0"/>
            <w:vAlign w:val="center"/>
          </w:tcPr>
          <w:p w14:paraId="46922413">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1</w:t>
            </w:r>
          </w:p>
        </w:tc>
        <w:tc>
          <w:tcPr>
            <w:tcW w:w="1044" w:type="dxa"/>
            <w:noWrap w:val="0"/>
            <w:vAlign w:val="center"/>
          </w:tcPr>
          <w:p w14:paraId="12337B0F">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pacing w:val="0"/>
                <w:sz w:val="24"/>
                <w:szCs w:val="24"/>
                <w:highlight w:val="none"/>
                <w:lang w:eastAsia="zh-CN"/>
              </w:rPr>
            </w:pPr>
            <w:r>
              <w:rPr>
                <w:rFonts w:hint="eastAsia" w:ascii="宋体" w:hAnsi="宋体" w:eastAsia="宋体" w:cs="宋体"/>
                <w:spacing w:val="0"/>
                <w:sz w:val="24"/>
                <w:szCs w:val="24"/>
                <w:highlight w:val="none"/>
                <w:lang w:eastAsia="zh-CN"/>
              </w:rPr>
              <w:t>教学楼宇服务</w:t>
            </w:r>
          </w:p>
        </w:tc>
        <w:tc>
          <w:tcPr>
            <w:tcW w:w="5962" w:type="dxa"/>
            <w:noWrap w:val="0"/>
            <w:vAlign w:val="center"/>
          </w:tcPr>
          <w:p w14:paraId="7EB15B85">
            <w:pPr>
              <w:pStyle w:val="10"/>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i w:val="0"/>
                <w:iCs w:val="0"/>
                <w:caps w:val="0"/>
                <w:spacing w:val="0"/>
                <w:sz w:val="24"/>
                <w:szCs w:val="24"/>
                <w:highlight w:val="none"/>
                <w:shd w:val="clear" w:color="auto" w:fill="auto"/>
                <w:lang w:eastAsia="zh-CN"/>
              </w:rPr>
            </w:pPr>
            <w:r>
              <w:rPr>
                <w:rFonts w:hint="eastAsia" w:ascii="宋体" w:hAnsi="宋体" w:eastAsia="宋体" w:cs="宋体"/>
                <w:i w:val="0"/>
                <w:iCs w:val="0"/>
                <w:caps w:val="0"/>
                <w:spacing w:val="0"/>
                <w:kern w:val="2"/>
                <w:sz w:val="24"/>
                <w:szCs w:val="24"/>
                <w:highlight w:val="none"/>
                <w:shd w:val="clear" w:color="auto" w:fill="auto"/>
                <w:lang w:val="en-US" w:eastAsia="zh-CN" w:bidi="ar-SA"/>
              </w:rPr>
              <w:t>（1）</w:t>
            </w:r>
            <w:r>
              <w:rPr>
                <w:rFonts w:hint="eastAsia" w:ascii="宋体" w:hAnsi="宋体" w:eastAsia="宋体" w:cs="宋体"/>
                <w:i w:val="0"/>
                <w:iCs w:val="0"/>
                <w:caps w:val="0"/>
                <w:color w:val="222222"/>
                <w:spacing w:val="0"/>
                <w:sz w:val="24"/>
                <w:szCs w:val="24"/>
                <w:highlight w:val="none"/>
                <w:shd w:val="clear" w:color="auto" w:fill="auto"/>
                <w:lang w:eastAsia="zh-CN"/>
              </w:rPr>
              <w:t>建立楼宇及公共区域、室内设施设备常态化巡检机制，落实每周巡检与记录要求，发现问题及时上报维修或维保单位，并向学校后勤处报备。</w:t>
            </w:r>
          </w:p>
          <w:p w14:paraId="3F779F0B">
            <w:pPr>
              <w:pStyle w:val="10"/>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pacing w:val="0"/>
                <w:sz w:val="24"/>
                <w:szCs w:val="24"/>
                <w:highlight w:val="none"/>
                <w:lang w:val="en-US" w:eastAsia="zh-CN"/>
              </w:rPr>
            </w:pPr>
            <w:r>
              <w:rPr>
                <w:rFonts w:hint="eastAsia" w:ascii="宋体" w:hAnsi="宋体" w:eastAsia="宋体" w:cs="宋体"/>
                <w:i w:val="0"/>
                <w:iCs w:val="0"/>
                <w:caps w:val="0"/>
                <w:spacing w:val="0"/>
                <w:sz w:val="24"/>
                <w:szCs w:val="24"/>
                <w:highlight w:val="none"/>
                <w:shd w:val="clear" w:color="auto" w:fill="auto"/>
                <w:lang w:eastAsia="zh-CN"/>
              </w:rPr>
              <w:t>（</w:t>
            </w:r>
            <w:r>
              <w:rPr>
                <w:rFonts w:hint="eastAsia" w:ascii="宋体" w:hAnsi="宋体" w:eastAsia="宋体" w:cs="宋体"/>
                <w:i w:val="0"/>
                <w:iCs w:val="0"/>
                <w:caps w:val="0"/>
                <w:spacing w:val="0"/>
                <w:sz w:val="24"/>
                <w:szCs w:val="24"/>
                <w:highlight w:val="none"/>
                <w:shd w:val="clear" w:color="auto" w:fill="auto"/>
                <w:lang w:val="en-US" w:eastAsia="zh-CN"/>
              </w:rPr>
              <w:t>2</w:t>
            </w:r>
            <w:r>
              <w:rPr>
                <w:rFonts w:hint="eastAsia" w:ascii="宋体" w:hAnsi="宋体" w:eastAsia="宋体" w:cs="宋体"/>
                <w:i w:val="0"/>
                <w:iCs w:val="0"/>
                <w:caps w:val="0"/>
                <w:spacing w:val="0"/>
                <w:sz w:val="24"/>
                <w:szCs w:val="24"/>
                <w:highlight w:val="none"/>
                <w:shd w:val="clear" w:color="auto" w:fill="auto"/>
                <w:lang w:eastAsia="zh-CN"/>
              </w:rPr>
              <w:t>）</w:t>
            </w:r>
            <w:r>
              <w:rPr>
                <w:rFonts w:hint="eastAsia" w:ascii="宋体" w:hAnsi="宋体" w:eastAsia="宋体" w:cs="宋体"/>
                <w:i w:val="0"/>
                <w:iCs w:val="0"/>
                <w:caps w:val="0"/>
                <w:color w:val="222222"/>
                <w:spacing w:val="0"/>
                <w:sz w:val="24"/>
                <w:szCs w:val="24"/>
                <w:highlight w:val="none"/>
                <w:shd w:val="clear" w:color="auto" w:fill="auto"/>
                <w:lang w:eastAsia="zh-CN"/>
              </w:rPr>
              <w:t>做好教室课前设备开启与运行检查，配合教务部门完成临时教室调整及教学设备突发情况处置；按规定开放、关闭教室，关门前清查滞留人员并关闭门窗及设施设备。</w:t>
            </w:r>
          </w:p>
          <w:p w14:paraId="7AFD564C">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pacing w:val="0"/>
                <w:sz w:val="24"/>
                <w:szCs w:val="24"/>
                <w:highlight w:val="none"/>
                <w:lang w:val="en-US" w:eastAsia="zh-CN"/>
              </w:rPr>
            </w:pPr>
            <w:r>
              <w:rPr>
                <w:rFonts w:hint="eastAsia" w:ascii="宋体" w:hAnsi="宋体" w:eastAsia="宋体" w:cs="宋体"/>
                <w:i w:val="0"/>
                <w:iCs w:val="0"/>
                <w:caps w:val="0"/>
                <w:spacing w:val="0"/>
                <w:sz w:val="24"/>
                <w:szCs w:val="24"/>
                <w:highlight w:val="none"/>
                <w:shd w:val="clear" w:color="auto" w:fill="auto"/>
                <w:lang w:eastAsia="zh-CN"/>
              </w:rPr>
              <w:t>（</w:t>
            </w:r>
            <w:r>
              <w:rPr>
                <w:rFonts w:hint="eastAsia" w:ascii="宋体" w:hAnsi="宋体" w:eastAsia="宋体" w:cs="宋体"/>
                <w:i w:val="0"/>
                <w:iCs w:val="0"/>
                <w:caps w:val="0"/>
                <w:spacing w:val="0"/>
                <w:sz w:val="24"/>
                <w:szCs w:val="24"/>
                <w:highlight w:val="none"/>
                <w:shd w:val="clear" w:color="auto" w:fill="auto"/>
                <w:lang w:val="en-US" w:eastAsia="zh-CN"/>
              </w:rPr>
              <w:t>3</w:t>
            </w:r>
            <w:r>
              <w:rPr>
                <w:rFonts w:hint="eastAsia" w:ascii="宋体" w:hAnsi="宋体" w:eastAsia="宋体" w:cs="宋体"/>
                <w:i w:val="0"/>
                <w:iCs w:val="0"/>
                <w:caps w:val="0"/>
                <w:spacing w:val="0"/>
                <w:sz w:val="24"/>
                <w:szCs w:val="24"/>
                <w:highlight w:val="none"/>
                <w:shd w:val="clear" w:color="auto" w:fill="auto"/>
                <w:lang w:eastAsia="zh-CN"/>
              </w:rPr>
              <w:t>）</w:t>
            </w:r>
            <w:r>
              <w:rPr>
                <w:rFonts w:hint="eastAsia" w:ascii="宋体" w:hAnsi="宋体" w:eastAsia="宋体" w:cs="宋体"/>
                <w:i w:val="0"/>
                <w:iCs w:val="0"/>
                <w:caps w:val="0"/>
                <w:color w:val="222222"/>
                <w:spacing w:val="0"/>
                <w:sz w:val="24"/>
                <w:szCs w:val="24"/>
                <w:highlight w:val="none"/>
                <w:shd w:val="clear" w:color="auto" w:fill="auto"/>
                <w:lang w:eastAsia="zh-CN"/>
              </w:rPr>
              <w:t>确保桌椅、教学用品齐备整洁、定点摆放，严禁擅自搬出室内设施，楼内大件物品出入须登记。落实晚间全楼巡视及水电安全检查，执行每6小时不少于1次的巡查要求，突发事件5分钟内响应、10分钟内抵达现场处置；完善台风、暴雨等自然灾害防灾与善后措施，提升应急保障能力</w:t>
            </w:r>
            <w:r>
              <w:rPr>
                <w:rFonts w:hint="eastAsia" w:ascii="宋体" w:hAnsi="宋体" w:eastAsia="宋体" w:cs="宋体"/>
                <w:spacing w:val="0"/>
                <w:sz w:val="24"/>
                <w:szCs w:val="24"/>
                <w:highlight w:val="none"/>
                <w:lang w:val="en-US" w:eastAsia="zh-CN"/>
              </w:rPr>
              <w:t>。</w:t>
            </w:r>
          </w:p>
        </w:tc>
        <w:tc>
          <w:tcPr>
            <w:tcW w:w="1611" w:type="dxa"/>
            <w:noWrap w:val="0"/>
            <w:vAlign w:val="center"/>
          </w:tcPr>
          <w:p w14:paraId="3A0F0203">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eastAsia="zh-CN"/>
              </w:rPr>
              <w:t>《教学楼宇服务</w:t>
            </w:r>
            <w:r>
              <w:rPr>
                <w:rFonts w:hint="eastAsia" w:ascii="宋体" w:hAnsi="宋体" w:cs="仿宋"/>
                <w:bCs/>
                <w:color w:val="auto"/>
                <w:sz w:val="24"/>
                <w:szCs w:val="24"/>
                <w:highlight w:val="none"/>
              </w:rPr>
              <w:t>管理方案</w:t>
            </w:r>
            <w:r>
              <w:rPr>
                <w:rFonts w:hint="eastAsia" w:ascii="宋体" w:hAnsi="宋体" w:cs="仿宋"/>
                <w:bCs/>
                <w:color w:val="auto"/>
                <w:sz w:val="24"/>
                <w:szCs w:val="24"/>
                <w:highlight w:val="none"/>
                <w:lang w:eastAsia="zh-CN"/>
              </w:rPr>
              <w:t>》</w:t>
            </w:r>
            <w:r>
              <w:rPr>
                <w:rFonts w:hint="eastAsia" w:ascii="宋体" w:hAnsi="宋体" w:cs="仿宋"/>
                <w:bCs/>
                <w:color w:val="auto"/>
                <w:sz w:val="24"/>
                <w:szCs w:val="24"/>
                <w:highlight w:val="none"/>
              </w:rPr>
              <w:t>及作业规程</w:t>
            </w:r>
            <w:r>
              <w:rPr>
                <w:rFonts w:hint="eastAsia" w:ascii="宋体" w:hAnsi="宋体" w:cs="仿宋"/>
                <w:bCs/>
                <w:color w:val="auto"/>
                <w:sz w:val="24"/>
                <w:szCs w:val="24"/>
                <w:highlight w:val="none"/>
                <w:lang w:eastAsia="zh-CN"/>
              </w:rPr>
              <w:t>、</w:t>
            </w:r>
            <w:r>
              <w:rPr>
                <w:rFonts w:hint="eastAsia" w:ascii="宋体" w:hAnsi="宋体" w:cs="仿宋"/>
                <w:bCs/>
                <w:color w:val="auto"/>
                <w:sz w:val="24"/>
                <w:szCs w:val="24"/>
                <w:highlight w:val="none"/>
                <w:lang w:val="en-US" w:eastAsia="zh-CN"/>
              </w:rPr>
              <w:t>具体措施</w:t>
            </w:r>
          </w:p>
        </w:tc>
      </w:tr>
      <w:tr w14:paraId="2492C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9" w:hRule="atLeast"/>
          <w:jc w:val="center"/>
        </w:trPr>
        <w:tc>
          <w:tcPr>
            <w:tcW w:w="604" w:type="dxa"/>
            <w:noWrap w:val="0"/>
            <w:vAlign w:val="center"/>
          </w:tcPr>
          <w:p w14:paraId="7EAD21A6">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2</w:t>
            </w:r>
          </w:p>
        </w:tc>
        <w:tc>
          <w:tcPr>
            <w:tcW w:w="1044" w:type="dxa"/>
            <w:noWrap w:val="0"/>
            <w:vAlign w:val="center"/>
          </w:tcPr>
          <w:p w14:paraId="7BF80A35">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pacing w:val="0"/>
                <w:sz w:val="24"/>
                <w:szCs w:val="24"/>
                <w:highlight w:val="none"/>
                <w:lang w:eastAsia="zh-CN"/>
              </w:rPr>
            </w:pPr>
            <w:r>
              <w:rPr>
                <w:rFonts w:hint="eastAsia" w:ascii="宋体" w:hAnsi="宋体" w:eastAsia="宋体" w:cs="宋体"/>
                <w:spacing w:val="0"/>
                <w:sz w:val="24"/>
                <w:szCs w:val="24"/>
                <w:highlight w:val="none"/>
                <w:lang w:eastAsia="zh-CN"/>
              </w:rPr>
              <w:t>秩序维护（宿管）服务</w:t>
            </w:r>
          </w:p>
        </w:tc>
        <w:tc>
          <w:tcPr>
            <w:tcW w:w="5962" w:type="dxa"/>
            <w:noWrap w:val="0"/>
            <w:vAlign w:val="center"/>
          </w:tcPr>
          <w:p w14:paraId="63990697">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（1）门值服务：学生公寓提供24小时门值服务。</w:t>
            </w:r>
          </w:p>
          <w:p w14:paraId="16B2EA08">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（2）主要职责：包括来访登记、物品出入管理、安全巡查、学生信息核对及突发事件应急响应。</w:t>
            </w:r>
          </w:p>
        </w:tc>
        <w:tc>
          <w:tcPr>
            <w:tcW w:w="1611" w:type="dxa"/>
            <w:noWrap w:val="0"/>
            <w:vAlign w:val="center"/>
          </w:tcPr>
          <w:p w14:paraId="2BA6577F">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eastAsia="zh-CN"/>
              </w:rPr>
              <w:t>《秩序维护（宿管）服务</w:t>
            </w:r>
            <w:r>
              <w:rPr>
                <w:rFonts w:hint="eastAsia" w:ascii="宋体" w:hAnsi="宋体" w:eastAsia="宋体" w:cs="宋体"/>
                <w:spacing w:val="0"/>
                <w:sz w:val="24"/>
                <w:szCs w:val="24"/>
                <w:highlight w:val="none"/>
                <w:lang w:val="en-US" w:eastAsia="zh-CN"/>
              </w:rPr>
              <w:t>方案</w:t>
            </w:r>
            <w:r>
              <w:rPr>
                <w:rFonts w:hint="eastAsia" w:ascii="宋体" w:hAnsi="宋体" w:cs="仿宋"/>
                <w:bCs/>
                <w:color w:val="auto"/>
                <w:sz w:val="24"/>
                <w:szCs w:val="24"/>
                <w:highlight w:val="none"/>
                <w:lang w:eastAsia="zh-CN"/>
              </w:rPr>
              <w:t>》</w:t>
            </w:r>
            <w:r>
              <w:rPr>
                <w:rFonts w:hint="eastAsia" w:ascii="宋体" w:hAnsi="宋体" w:cs="仿宋"/>
                <w:bCs/>
                <w:color w:val="auto"/>
                <w:sz w:val="24"/>
                <w:szCs w:val="24"/>
                <w:highlight w:val="none"/>
              </w:rPr>
              <w:t>及作业规程</w:t>
            </w:r>
            <w:r>
              <w:rPr>
                <w:rFonts w:hint="eastAsia" w:ascii="宋体" w:hAnsi="宋体" w:cs="仿宋"/>
                <w:bCs/>
                <w:color w:val="auto"/>
                <w:sz w:val="24"/>
                <w:szCs w:val="24"/>
                <w:highlight w:val="none"/>
                <w:lang w:eastAsia="zh-CN"/>
              </w:rPr>
              <w:t>、</w:t>
            </w:r>
            <w:r>
              <w:rPr>
                <w:rFonts w:hint="eastAsia" w:ascii="宋体" w:hAnsi="宋体" w:cs="仿宋"/>
                <w:bCs/>
                <w:color w:val="auto"/>
                <w:sz w:val="24"/>
                <w:szCs w:val="24"/>
                <w:highlight w:val="none"/>
                <w:lang w:val="en-US" w:eastAsia="zh-CN"/>
              </w:rPr>
              <w:t>具体措施</w:t>
            </w:r>
          </w:p>
        </w:tc>
      </w:tr>
      <w:tr w14:paraId="427E8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9" w:hRule="atLeast"/>
          <w:jc w:val="center"/>
        </w:trPr>
        <w:tc>
          <w:tcPr>
            <w:tcW w:w="604" w:type="dxa"/>
            <w:noWrap w:val="0"/>
            <w:vAlign w:val="center"/>
          </w:tcPr>
          <w:p w14:paraId="442CA2A2">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3</w:t>
            </w:r>
          </w:p>
        </w:tc>
        <w:tc>
          <w:tcPr>
            <w:tcW w:w="1044" w:type="dxa"/>
            <w:noWrap w:val="0"/>
            <w:vAlign w:val="center"/>
          </w:tcPr>
          <w:p w14:paraId="046F13B4">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pacing w:val="0"/>
                <w:sz w:val="24"/>
                <w:szCs w:val="24"/>
                <w:highlight w:val="none"/>
                <w:lang w:eastAsia="zh-CN"/>
              </w:rPr>
            </w:pPr>
            <w:r>
              <w:rPr>
                <w:rFonts w:hint="eastAsia" w:ascii="宋体" w:hAnsi="宋体" w:eastAsia="宋体" w:cs="宋体"/>
                <w:spacing w:val="0"/>
                <w:sz w:val="24"/>
                <w:szCs w:val="24"/>
                <w:highlight w:val="none"/>
                <w:lang w:eastAsia="zh-CN"/>
              </w:rPr>
              <w:t>运动场馆服务</w:t>
            </w:r>
          </w:p>
        </w:tc>
        <w:tc>
          <w:tcPr>
            <w:tcW w:w="5962" w:type="dxa"/>
            <w:noWrap w:val="0"/>
            <w:vAlign w:val="center"/>
          </w:tcPr>
          <w:p w14:paraId="525BD329">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（1）巡查要求：馆内设施巡查不少于3小时/次，重点区域无盲点。</w:t>
            </w:r>
          </w:p>
          <w:p w14:paraId="17D87AC0">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（2）应急处置：5分钟内响应出动，10分钟内抵达现场。</w:t>
            </w:r>
          </w:p>
        </w:tc>
        <w:tc>
          <w:tcPr>
            <w:tcW w:w="1611" w:type="dxa"/>
            <w:noWrap w:val="0"/>
            <w:vAlign w:val="center"/>
          </w:tcPr>
          <w:p w14:paraId="37E86802">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eastAsia="zh-CN"/>
              </w:rPr>
              <w:t>《运动场馆服务</w:t>
            </w:r>
            <w:r>
              <w:rPr>
                <w:rFonts w:hint="eastAsia" w:ascii="宋体" w:hAnsi="宋体" w:cs="仿宋"/>
                <w:bCs/>
                <w:color w:val="auto"/>
                <w:sz w:val="24"/>
                <w:szCs w:val="24"/>
                <w:highlight w:val="none"/>
              </w:rPr>
              <w:t>管理方案</w:t>
            </w:r>
            <w:r>
              <w:rPr>
                <w:rFonts w:hint="eastAsia" w:ascii="宋体" w:hAnsi="宋体" w:cs="仿宋"/>
                <w:bCs/>
                <w:color w:val="auto"/>
                <w:sz w:val="24"/>
                <w:szCs w:val="24"/>
                <w:highlight w:val="none"/>
                <w:lang w:eastAsia="zh-CN"/>
              </w:rPr>
              <w:t>》</w:t>
            </w:r>
            <w:r>
              <w:rPr>
                <w:rFonts w:hint="eastAsia" w:ascii="宋体" w:hAnsi="宋体" w:cs="仿宋"/>
                <w:bCs/>
                <w:color w:val="auto"/>
                <w:sz w:val="24"/>
                <w:szCs w:val="24"/>
                <w:highlight w:val="none"/>
              </w:rPr>
              <w:t>及作业规程</w:t>
            </w:r>
            <w:r>
              <w:rPr>
                <w:rFonts w:hint="eastAsia" w:ascii="宋体" w:hAnsi="宋体" w:cs="仿宋"/>
                <w:bCs/>
                <w:color w:val="auto"/>
                <w:sz w:val="24"/>
                <w:szCs w:val="24"/>
                <w:highlight w:val="none"/>
                <w:lang w:eastAsia="zh-CN"/>
              </w:rPr>
              <w:t>、</w:t>
            </w:r>
            <w:r>
              <w:rPr>
                <w:rFonts w:hint="eastAsia" w:ascii="宋体" w:hAnsi="宋体" w:cs="仿宋"/>
                <w:bCs/>
                <w:color w:val="auto"/>
                <w:sz w:val="24"/>
                <w:szCs w:val="24"/>
                <w:highlight w:val="none"/>
                <w:lang w:val="en-US" w:eastAsia="zh-CN"/>
              </w:rPr>
              <w:t>具体措施</w:t>
            </w:r>
          </w:p>
        </w:tc>
      </w:tr>
    </w:tbl>
    <w:p w14:paraId="1BF20D64">
      <w:pPr>
        <w:pStyle w:val="2"/>
        <w:keepNext w:val="0"/>
        <w:keepLines w:val="0"/>
        <w:pageBreakBefore w:val="0"/>
        <w:widowControl w:val="0"/>
        <w:kinsoku/>
        <w:wordWrap/>
        <w:overflowPunct/>
        <w:topLinePunct w:val="0"/>
        <w:autoSpaceDE/>
        <w:autoSpaceDN/>
        <w:bidi w:val="0"/>
        <w:adjustRightInd/>
        <w:snapToGrid/>
        <w:spacing w:before="0" w:after="0" w:line="360" w:lineRule="auto"/>
        <w:ind w:left="0" w:firstLine="480" w:firstLineChars="200"/>
        <w:jc w:val="left"/>
        <w:textAlignment w:val="auto"/>
        <w:rPr>
          <w:rFonts w:hint="eastAsia" w:ascii="宋体" w:hAnsi="宋体" w:eastAsia="宋体" w:cs="宋体"/>
          <w:color w:val="auto"/>
          <w:kern w:val="2"/>
          <w:sz w:val="24"/>
          <w:szCs w:val="24"/>
          <w:highlight w:val="none"/>
          <w:lang w:val="en-US" w:eastAsia="zh-CN" w:bidi="ar-SA"/>
        </w:rPr>
      </w:pPr>
    </w:p>
    <w:p w14:paraId="1F05D6DC">
      <w:pPr>
        <w:pStyle w:val="2"/>
        <w:keepNext w:val="0"/>
        <w:keepLines w:val="0"/>
        <w:pageBreakBefore w:val="0"/>
        <w:widowControl w:val="0"/>
        <w:kinsoku/>
        <w:wordWrap/>
        <w:overflowPunct/>
        <w:topLinePunct w:val="0"/>
        <w:autoSpaceDE/>
        <w:autoSpaceDN/>
        <w:bidi w:val="0"/>
        <w:adjustRightInd/>
        <w:snapToGrid/>
        <w:spacing w:before="0" w:after="0" w:line="360" w:lineRule="auto"/>
        <w:ind w:left="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3.维修服务与设施设备维护</w:t>
      </w:r>
    </w:p>
    <w:tbl>
      <w:tblPr>
        <w:tblStyle w:val="9"/>
        <w:tblW w:w="92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34"/>
        <w:gridCol w:w="1000"/>
        <w:gridCol w:w="6083"/>
        <w:gridCol w:w="1496"/>
      </w:tblGrid>
      <w:tr w14:paraId="264E8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6" w:hRule="atLeast"/>
          <w:jc w:val="center"/>
        </w:trPr>
        <w:tc>
          <w:tcPr>
            <w:tcW w:w="634" w:type="dxa"/>
            <w:noWrap w:val="0"/>
            <w:vAlign w:val="center"/>
          </w:tcPr>
          <w:p w14:paraId="0BEADDAA">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序号</w:t>
            </w:r>
          </w:p>
        </w:tc>
        <w:tc>
          <w:tcPr>
            <w:tcW w:w="1000" w:type="dxa"/>
            <w:noWrap w:val="0"/>
            <w:vAlign w:val="center"/>
          </w:tcPr>
          <w:p w14:paraId="065A6EED">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服务内容</w:t>
            </w:r>
          </w:p>
        </w:tc>
        <w:tc>
          <w:tcPr>
            <w:tcW w:w="6083" w:type="dxa"/>
            <w:noWrap w:val="0"/>
            <w:vAlign w:val="center"/>
          </w:tcPr>
          <w:p w14:paraId="48ED5BF3">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服务标准</w:t>
            </w:r>
          </w:p>
        </w:tc>
        <w:tc>
          <w:tcPr>
            <w:tcW w:w="1496" w:type="dxa"/>
            <w:noWrap w:val="0"/>
            <w:vAlign w:val="center"/>
          </w:tcPr>
          <w:p w14:paraId="2A095F11">
            <w:pPr>
              <w:pStyle w:val="1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spacing w:val="0"/>
                <w:kern w:val="2"/>
                <w:sz w:val="24"/>
                <w:szCs w:val="24"/>
                <w:highlight w:val="none"/>
                <w:lang w:val="en-US" w:eastAsia="zh-CN" w:bidi="ar-SA"/>
              </w:rPr>
            </w:pPr>
            <w:r>
              <w:rPr>
                <w:rFonts w:hint="eastAsia" w:ascii="宋体" w:hAnsi="宋体" w:eastAsia="宋体" w:cs="宋体"/>
                <w:b w:val="0"/>
                <w:bCs w:val="0"/>
                <w:spacing w:val="0"/>
                <w:sz w:val="24"/>
                <w:szCs w:val="24"/>
                <w:highlight w:val="none"/>
                <w:lang w:val="en-US" w:eastAsia="zh-CN"/>
              </w:rPr>
              <w:t>方案要求</w:t>
            </w:r>
          </w:p>
        </w:tc>
      </w:tr>
      <w:tr w14:paraId="2EE7E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35" w:hRule="atLeast"/>
          <w:jc w:val="center"/>
        </w:trPr>
        <w:tc>
          <w:tcPr>
            <w:tcW w:w="634" w:type="dxa"/>
            <w:noWrap w:val="0"/>
            <w:vAlign w:val="center"/>
          </w:tcPr>
          <w:p w14:paraId="7E937D2C">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1</w:t>
            </w:r>
          </w:p>
        </w:tc>
        <w:tc>
          <w:tcPr>
            <w:tcW w:w="1000" w:type="dxa"/>
            <w:noWrap w:val="0"/>
            <w:vAlign w:val="center"/>
          </w:tcPr>
          <w:p w14:paraId="629B04B7">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校园日常维修</w:t>
            </w:r>
          </w:p>
        </w:tc>
        <w:tc>
          <w:tcPr>
            <w:tcW w:w="6083" w:type="dxa"/>
            <w:noWrap w:val="0"/>
            <w:vAlign w:val="center"/>
          </w:tcPr>
          <w:p w14:paraId="65EA0157">
            <w:pPr>
              <w:pStyle w:val="10"/>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i w:val="0"/>
                <w:iCs w:val="0"/>
                <w:caps w:val="0"/>
                <w:spacing w:val="0"/>
                <w:sz w:val="24"/>
                <w:szCs w:val="24"/>
                <w:highlight w:val="none"/>
                <w:shd w:val="clear" w:color="auto" w:fill="auto"/>
                <w:lang w:eastAsia="zh-CN"/>
              </w:rPr>
            </w:pPr>
            <w:r>
              <w:rPr>
                <w:rFonts w:hint="eastAsia" w:ascii="宋体" w:hAnsi="宋体" w:eastAsia="宋体" w:cs="宋体"/>
                <w:i w:val="0"/>
                <w:iCs w:val="0"/>
                <w:caps w:val="0"/>
                <w:spacing w:val="0"/>
                <w:kern w:val="2"/>
                <w:sz w:val="24"/>
                <w:szCs w:val="24"/>
                <w:highlight w:val="none"/>
                <w:shd w:val="clear" w:color="auto" w:fill="auto"/>
                <w:lang w:val="en-US" w:eastAsia="zh-CN" w:bidi="ar-SA"/>
              </w:rPr>
              <w:t>（1）</w:t>
            </w:r>
            <w:r>
              <w:rPr>
                <w:rFonts w:hint="eastAsia" w:ascii="宋体" w:hAnsi="宋体" w:eastAsia="宋体" w:cs="宋体"/>
                <w:i w:val="0"/>
                <w:iCs w:val="0"/>
                <w:caps w:val="0"/>
                <w:color w:val="222222"/>
                <w:spacing w:val="0"/>
                <w:sz w:val="24"/>
                <w:szCs w:val="24"/>
                <w:highlight w:val="none"/>
                <w:shd w:val="clear" w:color="auto" w:fill="auto"/>
                <w:lang w:eastAsia="zh-CN"/>
              </w:rPr>
              <w:t>建立健全公用部位和公用设施设备服务管理制度，巡检、维修保养等记录清晰齐备。</w:t>
            </w:r>
          </w:p>
          <w:p w14:paraId="471D8695">
            <w:pPr>
              <w:pStyle w:val="10"/>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i w:val="0"/>
                <w:iCs w:val="0"/>
                <w:caps w:val="0"/>
                <w:spacing w:val="0"/>
                <w:sz w:val="24"/>
                <w:szCs w:val="24"/>
                <w:highlight w:val="none"/>
                <w:shd w:val="clear" w:color="auto" w:fill="auto"/>
                <w:lang w:eastAsia="zh-CN"/>
              </w:rPr>
            </w:pPr>
            <w:r>
              <w:rPr>
                <w:rFonts w:hint="eastAsia" w:ascii="宋体" w:hAnsi="宋体" w:eastAsia="宋体" w:cs="宋体"/>
                <w:spacing w:val="0"/>
                <w:kern w:val="2"/>
                <w:sz w:val="24"/>
                <w:szCs w:val="24"/>
                <w:highlight w:val="none"/>
                <w:lang w:val="en-US" w:eastAsia="zh-CN" w:bidi="ar-SA"/>
              </w:rPr>
              <w:t>（2）</w:t>
            </w:r>
            <w:r>
              <w:rPr>
                <w:rFonts w:hint="eastAsia" w:ascii="宋体" w:hAnsi="宋体" w:eastAsia="宋体" w:cs="宋体"/>
                <w:i w:val="0"/>
                <w:iCs w:val="0"/>
                <w:caps w:val="0"/>
                <w:color w:val="222222"/>
                <w:spacing w:val="0"/>
                <w:sz w:val="24"/>
                <w:szCs w:val="24"/>
                <w:highlight w:val="none"/>
                <w:shd w:val="clear" w:color="auto" w:fill="auto"/>
                <w:lang w:eastAsia="zh-CN"/>
              </w:rPr>
              <w:t>服务范围覆盖全校教学区、宿舍区及公共区域，承担学院附属建筑、门窗锁具、上下水及供水配电系统、道路沟渠池井、公寓家具保修期满后维修等日常维护工作。</w:t>
            </w:r>
          </w:p>
          <w:p w14:paraId="3F5F074E">
            <w:pPr>
              <w:pStyle w:val="10"/>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pacing w:val="0"/>
                <w:sz w:val="24"/>
                <w:szCs w:val="24"/>
                <w:highlight w:val="none"/>
                <w:lang w:val="en-US" w:eastAsia="zh-CN"/>
              </w:rPr>
            </w:pPr>
            <w:r>
              <w:rPr>
                <w:rFonts w:hint="eastAsia" w:ascii="宋体" w:hAnsi="宋体" w:eastAsia="宋体" w:cs="宋体"/>
                <w:i w:val="0"/>
                <w:iCs w:val="0"/>
                <w:caps w:val="0"/>
                <w:spacing w:val="0"/>
                <w:sz w:val="24"/>
                <w:szCs w:val="24"/>
                <w:highlight w:val="none"/>
                <w:shd w:val="clear" w:color="auto" w:fill="auto"/>
                <w:lang w:eastAsia="zh-CN"/>
              </w:rPr>
              <w:t>（</w:t>
            </w:r>
            <w:r>
              <w:rPr>
                <w:rFonts w:hint="eastAsia" w:ascii="宋体" w:hAnsi="宋体" w:eastAsia="宋体" w:cs="宋体"/>
                <w:i w:val="0"/>
                <w:iCs w:val="0"/>
                <w:caps w:val="0"/>
                <w:spacing w:val="0"/>
                <w:sz w:val="24"/>
                <w:szCs w:val="24"/>
                <w:highlight w:val="none"/>
                <w:shd w:val="clear" w:color="auto" w:fill="auto"/>
                <w:lang w:val="en-US" w:eastAsia="zh-CN"/>
              </w:rPr>
              <w:t>3</w:t>
            </w:r>
            <w:r>
              <w:rPr>
                <w:rFonts w:hint="eastAsia" w:ascii="宋体" w:hAnsi="宋体" w:eastAsia="宋体" w:cs="宋体"/>
                <w:i w:val="0"/>
                <w:iCs w:val="0"/>
                <w:caps w:val="0"/>
                <w:spacing w:val="0"/>
                <w:sz w:val="24"/>
                <w:szCs w:val="24"/>
                <w:highlight w:val="none"/>
                <w:shd w:val="clear" w:color="auto" w:fill="auto"/>
                <w:lang w:eastAsia="zh-CN"/>
              </w:rPr>
              <w:t>）</w:t>
            </w:r>
            <w:r>
              <w:rPr>
                <w:rFonts w:hint="eastAsia" w:ascii="宋体" w:hAnsi="宋体" w:eastAsia="宋体" w:cs="宋体"/>
                <w:i w:val="0"/>
                <w:iCs w:val="0"/>
                <w:caps w:val="0"/>
                <w:color w:val="222222"/>
                <w:spacing w:val="0"/>
                <w:sz w:val="24"/>
                <w:szCs w:val="24"/>
                <w:highlight w:val="none"/>
                <w:shd w:val="clear" w:color="auto" w:fill="auto"/>
                <w:lang w:eastAsia="zh-CN"/>
              </w:rPr>
              <w:t>日常报修30分钟内到场勘察，一般性维修24小时内完成，复杂性维修经校方确认后限期完成；紧急抢修实行24小时响应，15分钟内到场处置。噪音较大或影响教学秩序的维修项目须与校方协商，实行静音或错峰作业。</w:t>
            </w:r>
          </w:p>
        </w:tc>
        <w:tc>
          <w:tcPr>
            <w:tcW w:w="1496" w:type="dxa"/>
            <w:noWrap w:val="0"/>
            <w:vAlign w:val="center"/>
          </w:tcPr>
          <w:p w14:paraId="344E735B">
            <w:pPr>
              <w:pStyle w:val="1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spacing w:val="0"/>
                <w:kern w:val="2"/>
                <w:sz w:val="24"/>
                <w:szCs w:val="24"/>
                <w:highlight w:val="none"/>
                <w:lang w:val="en-US" w:eastAsia="zh-CN" w:bidi="ar-SA"/>
              </w:rPr>
            </w:pPr>
            <w:r>
              <w:rPr>
                <w:rFonts w:hint="eastAsia" w:ascii="宋体" w:hAnsi="宋体" w:eastAsia="宋体" w:cs="宋体"/>
                <w:spacing w:val="0"/>
                <w:sz w:val="24"/>
                <w:szCs w:val="24"/>
                <w:highlight w:val="none"/>
                <w:lang w:eastAsia="zh-CN"/>
              </w:rPr>
              <w:t>《</w:t>
            </w:r>
            <w:r>
              <w:rPr>
                <w:rFonts w:hint="eastAsia" w:ascii="宋体" w:hAnsi="宋体" w:eastAsia="宋体" w:cs="宋体"/>
                <w:color w:val="auto"/>
                <w:kern w:val="2"/>
                <w:sz w:val="24"/>
                <w:szCs w:val="24"/>
                <w:highlight w:val="none"/>
                <w:lang w:val="en-US" w:eastAsia="zh-CN" w:bidi="ar-SA"/>
              </w:rPr>
              <w:t>维修服务与设施设备维护</w:t>
            </w:r>
            <w:r>
              <w:rPr>
                <w:rFonts w:hint="eastAsia" w:ascii="宋体" w:hAnsi="宋体" w:cs="仿宋"/>
                <w:bCs/>
                <w:color w:val="auto"/>
                <w:sz w:val="24"/>
                <w:szCs w:val="24"/>
                <w:highlight w:val="none"/>
              </w:rPr>
              <w:t>方案</w:t>
            </w:r>
            <w:r>
              <w:rPr>
                <w:rFonts w:hint="eastAsia" w:ascii="宋体" w:hAnsi="宋体" w:cs="仿宋"/>
                <w:bCs/>
                <w:color w:val="auto"/>
                <w:sz w:val="24"/>
                <w:szCs w:val="24"/>
                <w:highlight w:val="none"/>
                <w:lang w:eastAsia="zh-CN"/>
              </w:rPr>
              <w:t>》</w:t>
            </w:r>
            <w:r>
              <w:rPr>
                <w:rFonts w:hint="eastAsia" w:ascii="宋体" w:hAnsi="宋体" w:cs="仿宋"/>
                <w:bCs/>
                <w:color w:val="auto"/>
                <w:sz w:val="24"/>
                <w:szCs w:val="24"/>
                <w:highlight w:val="none"/>
              </w:rPr>
              <w:t>及作业规程</w:t>
            </w:r>
            <w:r>
              <w:rPr>
                <w:rFonts w:hint="eastAsia" w:ascii="宋体" w:hAnsi="宋体" w:cs="仿宋"/>
                <w:bCs/>
                <w:color w:val="auto"/>
                <w:sz w:val="24"/>
                <w:szCs w:val="24"/>
                <w:highlight w:val="none"/>
                <w:lang w:eastAsia="zh-CN"/>
              </w:rPr>
              <w:t>、</w:t>
            </w:r>
            <w:r>
              <w:rPr>
                <w:rFonts w:hint="eastAsia" w:ascii="宋体" w:hAnsi="宋体" w:cs="仿宋"/>
                <w:bCs/>
                <w:color w:val="auto"/>
                <w:sz w:val="24"/>
                <w:szCs w:val="24"/>
                <w:highlight w:val="none"/>
                <w:lang w:val="en-US" w:eastAsia="zh-CN"/>
              </w:rPr>
              <w:t>具体措施</w:t>
            </w:r>
          </w:p>
        </w:tc>
      </w:tr>
    </w:tbl>
    <w:p w14:paraId="5FAAFA1D">
      <w:pPr>
        <w:pStyle w:val="2"/>
        <w:keepNext w:val="0"/>
        <w:keepLines w:val="0"/>
        <w:pageBreakBefore w:val="0"/>
        <w:widowControl w:val="0"/>
        <w:kinsoku/>
        <w:wordWrap/>
        <w:overflowPunct/>
        <w:topLinePunct w:val="0"/>
        <w:autoSpaceDE/>
        <w:autoSpaceDN/>
        <w:bidi w:val="0"/>
        <w:adjustRightInd/>
        <w:snapToGrid/>
        <w:spacing w:before="0" w:after="0" w:line="360" w:lineRule="auto"/>
        <w:ind w:left="0" w:firstLine="0" w:firstLineChars="0"/>
        <w:jc w:val="left"/>
        <w:textAlignment w:val="auto"/>
        <w:rPr>
          <w:rFonts w:hint="eastAsia" w:ascii="宋体" w:hAnsi="宋体" w:eastAsia="宋体" w:cs="宋体"/>
          <w:color w:val="auto"/>
          <w:kern w:val="2"/>
          <w:sz w:val="24"/>
          <w:szCs w:val="24"/>
          <w:highlight w:val="none"/>
          <w:lang w:val="en-US" w:eastAsia="zh-CN" w:bidi="ar-SA"/>
        </w:rPr>
      </w:pPr>
    </w:p>
    <w:p w14:paraId="03E1B0CB">
      <w:pPr>
        <w:pStyle w:val="2"/>
        <w:keepNext w:val="0"/>
        <w:keepLines w:val="0"/>
        <w:pageBreakBefore w:val="0"/>
        <w:widowControl w:val="0"/>
        <w:kinsoku/>
        <w:wordWrap/>
        <w:overflowPunct/>
        <w:topLinePunct w:val="0"/>
        <w:autoSpaceDE/>
        <w:autoSpaceDN/>
        <w:bidi w:val="0"/>
        <w:adjustRightInd/>
        <w:snapToGrid/>
        <w:spacing w:before="0" w:after="0" w:line="360" w:lineRule="auto"/>
        <w:ind w:left="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4.清洁、四害消杀、绿化服务</w:t>
      </w:r>
    </w:p>
    <w:tbl>
      <w:tblPr>
        <w:tblStyle w:val="9"/>
        <w:tblW w:w="923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9"/>
        <w:gridCol w:w="1003"/>
        <w:gridCol w:w="2095"/>
        <w:gridCol w:w="4014"/>
        <w:gridCol w:w="1495"/>
      </w:tblGrid>
      <w:tr w14:paraId="034C7D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jc w:val="center"/>
        </w:trPr>
        <w:tc>
          <w:tcPr>
            <w:tcW w:w="629" w:type="dxa"/>
            <w:noWrap w:val="0"/>
            <w:vAlign w:val="center"/>
          </w:tcPr>
          <w:p w14:paraId="45DB45DB">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序号</w:t>
            </w:r>
          </w:p>
        </w:tc>
        <w:tc>
          <w:tcPr>
            <w:tcW w:w="1003" w:type="dxa"/>
            <w:noWrap w:val="0"/>
            <w:vAlign w:val="center"/>
          </w:tcPr>
          <w:p w14:paraId="457E0D81">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项目</w:t>
            </w:r>
          </w:p>
        </w:tc>
        <w:tc>
          <w:tcPr>
            <w:tcW w:w="2095" w:type="dxa"/>
            <w:noWrap w:val="0"/>
            <w:vAlign w:val="center"/>
          </w:tcPr>
          <w:p w14:paraId="77D81007">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保洁范围</w:t>
            </w:r>
          </w:p>
        </w:tc>
        <w:tc>
          <w:tcPr>
            <w:tcW w:w="4014" w:type="dxa"/>
            <w:noWrap w:val="0"/>
            <w:vAlign w:val="center"/>
          </w:tcPr>
          <w:p w14:paraId="10AC2A76">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服务标准</w:t>
            </w:r>
          </w:p>
        </w:tc>
        <w:tc>
          <w:tcPr>
            <w:tcW w:w="1495" w:type="dxa"/>
            <w:noWrap w:val="0"/>
            <w:vAlign w:val="center"/>
          </w:tcPr>
          <w:p w14:paraId="4C7036B9">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方案要求</w:t>
            </w:r>
          </w:p>
        </w:tc>
      </w:tr>
      <w:tr w14:paraId="27DB79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43" w:hRule="atLeast"/>
          <w:jc w:val="center"/>
        </w:trPr>
        <w:tc>
          <w:tcPr>
            <w:tcW w:w="629" w:type="dxa"/>
            <w:noWrap w:val="0"/>
            <w:vAlign w:val="center"/>
          </w:tcPr>
          <w:p w14:paraId="7610771F">
            <w:pPr>
              <w:jc w:val="center"/>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1</w:t>
            </w:r>
          </w:p>
        </w:tc>
        <w:tc>
          <w:tcPr>
            <w:tcW w:w="1003" w:type="dxa"/>
            <w:noWrap w:val="0"/>
            <w:vAlign w:val="center"/>
          </w:tcPr>
          <w:p w14:paraId="45102850">
            <w:pPr>
              <w:jc w:val="center"/>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楼内大厅</w:t>
            </w:r>
          </w:p>
        </w:tc>
        <w:tc>
          <w:tcPr>
            <w:tcW w:w="2095" w:type="dxa"/>
            <w:noWrap w:val="0"/>
            <w:vAlign w:val="center"/>
          </w:tcPr>
          <w:p w14:paraId="03225EB1">
            <w:pPr>
              <w:jc w:val="lef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地面、墙面、踢脚线、台阶、天棚、门及门套、门窗玻璃、窗台、宣传窗、垃圾桶、消防设施、灯具、开关、柱子等。</w:t>
            </w:r>
          </w:p>
        </w:tc>
        <w:tc>
          <w:tcPr>
            <w:tcW w:w="4014" w:type="dxa"/>
            <w:noWrap w:val="0"/>
            <w:vAlign w:val="center"/>
          </w:tcPr>
          <w:p w14:paraId="32C596BF">
            <w:pPr>
              <w:jc w:val="lef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val="en-US" w:eastAsia="zh-CN"/>
              </w:rPr>
              <w:t>地面无水渍、无污渍，无垃圾，无积尘，光亮；墙面无灰尘、无污渍，光亮，墙角无蜘蛛网；公共设施表面无积尘、无污渍、光亮；不锈钢表面无手印，无积尘，无污渍、光亮；玻璃上无手印，无积尘，无污渍、明亮植物花盆无积尘，无污渍。</w:t>
            </w:r>
          </w:p>
        </w:tc>
        <w:tc>
          <w:tcPr>
            <w:tcW w:w="1495" w:type="dxa"/>
            <w:vMerge w:val="restart"/>
            <w:noWrap w:val="0"/>
            <w:vAlign w:val="center"/>
          </w:tcPr>
          <w:p w14:paraId="43C6EA1B">
            <w:pPr>
              <w:jc w:val="left"/>
              <w:rPr>
                <w:rFonts w:hint="eastAsia" w:ascii="宋体" w:hAnsi="宋体" w:eastAsia="宋体" w:cs="宋体"/>
                <w:spacing w:val="0"/>
                <w:sz w:val="24"/>
                <w:szCs w:val="24"/>
                <w:highlight w:val="none"/>
                <w:lang w:val="en-US" w:eastAsia="zh-CN"/>
              </w:rPr>
            </w:pPr>
            <w:r>
              <w:rPr>
                <w:rFonts w:hint="eastAsia" w:ascii="宋体" w:hAnsi="宋体" w:eastAsia="宋体" w:cs="宋体"/>
                <w:spacing w:val="0"/>
                <w:sz w:val="24"/>
                <w:szCs w:val="24"/>
                <w:highlight w:val="none"/>
                <w:lang w:eastAsia="zh-CN"/>
              </w:rPr>
              <w:t>《</w:t>
            </w:r>
            <w:r>
              <w:rPr>
                <w:rFonts w:hint="eastAsia" w:ascii="宋体" w:hAnsi="宋体" w:eastAsia="宋体" w:cs="宋体"/>
                <w:color w:val="auto"/>
                <w:kern w:val="2"/>
                <w:sz w:val="24"/>
                <w:szCs w:val="24"/>
                <w:highlight w:val="none"/>
                <w:lang w:val="en-US" w:eastAsia="zh-CN" w:bidi="ar-SA"/>
              </w:rPr>
              <w:t>清洁服务</w:t>
            </w:r>
            <w:r>
              <w:rPr>
                <w:rFonts w:hint="eastAsia" w:ascii="宋体" w:hAnsi="宋体" w:cs="仿宋"/>
                <w:bCs/>
                <w:color w:val="auto"/>
                <w:sz w:val="24"/>
                <w:szCs w:val="24"/>
                <w:highlight w:val="none"/>
              </w:rPr>
              <w:t>方案</w:t>
            </w:r>
            <w:r>
              <w:rPr>
                <w:rFonts w:hint="eastAsia" w:ascii="宋体" w:hAnsi="宋体" w:cs="仿宋"/>
                <w:bCs/>
                <w:color w:val="auto"/>
                <w:sz w:val="24"/>
                <w:szCs w:val="24"/>
                <w:highlight w:val="none"/>
                <w:lang w:eastAsia="zh-CN"/>
              </w:rPr>
              <w:t>》</w:t>
            </w:r>
            <w:r>
              <w:rPr>
                <w:rFonts w:hint="eastAsia" w:ascii="宋体" w:hAnsi="宋体" w:cs="仿宋"/>
                <w:bCs/>
                <w:color w:val="auto"/>
                <w:sz w:val="24"/>
                <w:szCs w:val="24"/>
                <w:highlight w:val="none"/>
              </w:rPr>
              <w:t>及作业规程</w:t>
            </w:r>
            <w:r>
              <w:rPr>
                <w:rFonts w:hint="eastAsia" w:ascii="宋体" w:hAnsi="宋体" w:cs="仿宋"/>
                <w:bCs/>
                <w:color w:val="auto"/>
                <w:sz w:val="24"/>
                <w:szCs w:val="24"/>
                <w:highlight w:val="none"/>
                <w:lang w:eastAsia="zh-CN"/>
              </w:rPr>
              <w:t>、</w:t>
            </w:r>
            <w:r>
              <w:rPr>
                <w:rFonts w:hint="eastAsia" w:ascii="宋体" w:hAnsi="宋体" w:cs="仿宋"/>
                <w:bCs/>
                <w:color w:val="auto"/>
                <w:sz w:val="24"/>
                <w:szCs w:val="24"/>
                <w:highlight w:val="none"/>
                <w:lang w:val="en-US" w:eastAsia="zh-CN"/>
              </w:rPr>
              <w:t>具体措施</w:t>
            </w:r>
          </w:p>
        </w:tc>
      </w:tr>
      <w:tr w14:paraId="33297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2" w:hRule="atLeast"/>
          <w:jc w:val="center"/>
        </w:trPr>
        <w:tc>
          <w:tcPr>
            <w:tcW w:w="629" w:type="dxa"/>
            <w:noWrap w:val="0"/>
            <w:vAlign w:val="center"/>
          </w:tcPr>
          <w:p w14:paraId="1864AB8B">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2</w:t>
            </w:r>
          </w:p>
        </w:tc>
        <w:tc>
          <w:tcPr>
            <w:tcW w:w="1003" w:type="dxa"/>
            <w:noWrap w:val="0"/>
            <w:vAlign w:val="center"/>
          </w:tcPr>
          <w:p w14:paraId="708E8F5A">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公共教室、公共实验室（须按照</w:t>
            </w:r>
          </w:p>
          <w:p w14:paraId="67F9EAEF">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实验室安全管理规范）</w:t>
            </w:r>
          </w:p>
        </w:tc>
        <w:tc>
          <w:tcPr>
            <w:tcW w:w="2095" w:type="dxa"/>
            <w:noWrap w:val="0"/>
            <w:vAlign w:val="center"/>
          </w:tcPr>
          <w:p w14:paraId="45416A9D">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桌椅、讲台，白板、地面、窗台、门窗玻璃、门楣、门套、墙面、墙角、灯具及设备等。</w:t>
            </w:r>
          </w:p>
        </w:tc>
        <w:tc>
          <w:tcPr>
            <w:tcW w:w="4014" w:type="dxa"/>
            <w:noWrap w:val="0"/>
            <w:vAlign w:val="center"/>
          </w:tcPr>
          <w:p w14:paraId="6464C382">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桌椅、讲台，窗台、黑板、地面、踏步、门楣、门套、墙面、墙角无积尘，光亮；桌斗内无杂质；黑板板面擦净，黑板周围整洁；窗台无积尘，窗帘挂放整齐；室内无异味。</w:t>
            </w:r>
          </w:p>
        </w:tc>
        <w:tc>
          <w:tcPr>
            <w:tcW w:w="1495" w:type="dxa"/>
            <w:vMerge w:val="continue"/>
            <w:noWrap w:val="0"/>
            <w:vAlign w:val="center"/>
          </w:tcPr>
          <w:p w14:paraId="57AA883B">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napToGrid/>
                <w:spacing w:val="0"/>
                <w:kern w:val="2"/>
                <w:sz w:val="24"/>
                <w:szCs w:val="24"/>
                <w:highlight w:val="none"/>
                <w:lang w:val="en-US" w:eastAsia="zh-CN" w:bidi="ar-SA"/>
              </w:rPr>
            </w:pPr>
          </w:p>
        </w:tc>
      </w:tr>
      <w:tr w14:paraId="2CB61C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8" w:hRule="atLeast"/>
          <w:jc w:val="center"/>
        </w:trPr>
        <w:tc>
          <w:tcPr>
            <w:tcW w:w="629" w:type="dxa"/>
            <w:noWrap w:val="0"/>
            <w:vAlign w:val="center"/>
          </w:tcPr>
          <w:p w14:paraId="0CCD47C5">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3</w:t>
            </w:r>
          </w:p>
        </w:tc>
        <w:tc>
          <w:tcPr>
            <w:tcW w:w="1003" w:type="dxa"/>
            <w:noWrap w:val="0"/>
            <w:vAlign w:val="center"/>
          </w:tcPr>
          <w:p w14:paraId="2CFE751C">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教师休息室</w:t>
            </w:r>
          </w:p>
        </w:tc>
        <w:tc>
          <w:tcPr>
            <w:tcW w:w="2095" w:type="dxa"/>
            <w:noWrap w:val="0"/>
            <w:vAlign w:val="center"/>
          </w:tcPr>
          <w:p w14:paraId="3E98BAA5">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地面、窗台、门窗玻璃、门楣、门套、墙面、墙角、天棚、灯具等。</w:t>
            </w:r>
          </w:p>
        </w:tc>
        <w:tc>
          <w:tcPr>
            <w:tcW w:w="4014" w:type="dxa"/>
            <w:noWrap w:val="0"/>
            <w:vAlign w:val="center"/>
          </w:tcPr>
          <w:p w14:paraId="1837D2FB">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窗台、地面、门楣、门套、墙面、墙角无积尘，光亮；窗帘挂放整齐；室内无异味、垃圾每日清理。</w:t>
            </w:r>
          </w:p>
        </w:tc>
        <w:tc>
          <w:tcPr>
            <w:tcW w:w="1495" w:type="dxa"/>
            <w:vMerge w:val="continue"/>
            <w:noWrap w:val="0"/>
            <w:vAlign w:val="center"/>
          </w:tcPr>
          <w:p w14:paraId="79D92605">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napToGrid/>
                <w:spacing w:val="0"/>
                <w:kern w:val="2"/>
                <w:sz w:val="24"/>
                <w:szCs w:val="24"/>
                <w:highlight w:val="none"/>
                <w:lang w:val="en-US" w:eastAsia="zh-CN" w:bidi="ar-SA"/>
              </w:rPr>
            </w:pPr>
          </w:p>
        </w:tc>
      </w:tr>
      <w:tr w14:paraId="225066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6" w:hRule="atLeast"/>
          <w:jc w:val="center"/>
        </w:trPr>
        <w:tc>
          <w:tcPr>
            <w:tcW w:w="629" w:type="dxa"/>
            <w:noWrap w:val="0"/>
            <w:vAlign w:val="center"/>
          </w:tcPr>
          <w:p w14:paraId="0551B7C8">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4</w:t>
            </w:r>
          </w:p>
        </w:tc>
        <w:tc>
          <w:tcPr>
            <w:tcW w:w="1003" w:type="dxa"/>
            <w:noWrap w:val="0"/>
            <w:vAlign w:val="center"/>
          </w:tcPr>
          <w:p w14:paraId="1404FC6D">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独立办公室</w:t>
            </w:r>
          </w:p>
        </w:tc>
        <w:tc>
          <w:tcPr>
            <w:tcW w:w="2095" w:type="dxa"/>
            <w:noWrap w:val="0"/>
            <w:vAlign w:val="center"/>
          </w:tcPr>
          <w:p w14:paraId="2601949C">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桌椅、地面、窗台、门窗玻璃、门楣、门套、墙面、墙角、天棚、灯具、茶具设备等；沙发、地毯。</w:t>
            </w:r>
          </w:p>
        </w:tc>
        <w:tc>
          <w:tcPr>
            <w:tcW w:w="4014" w:type="dxa"/>
            <w:noWrap w:val="0"/>
            <w:vAlign w:val="center"/>
          </w:tcPr>
          <w:p w14:paraId="1FDB5EA0">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办公室椅、窗台、地面、门楣、门套、墙面、墙角无积尘，光亮；窗帘挂放整齐；室内无异 味、垃圾每日清理；会议室茶具消毒达到卫生标准；沙发表面无积尘、整洁光 亮；地毯无污迹、无杂物、无异味。</w:t>
            </w:r>
          </w:p>
        </w:tc>
        <w:tc>
          <w:tcPr>
            <w:tcW w:w="1495" w:type="dxa"/>
            <w:vMerge w:val="continue"/>
            <w:noWrap w:val="0"/>
            <w:vAlign w:val="center"/>
          </w:tcPr>
          <w:p w14:paraId="65D10215">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napToGrid/>
                <w:spacing w:val="0"/>
                <w:kern w:val="2"/>
                <w:sz w:val="24"/>
                <w:szCs w:val="24"/>
                <w:highlight w:val="none"/>
                <w:lang w:val="en-US" w:eastAsia="zh-CN" w:bidi="ar-SA"/>
              </w:rPr>
            </w:pPr>
          </w:p>
        </w:tc>
      </w:tr>
      <w:tr w14:paraId="051C47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6" w:hRule="atLeast"/>
          <w:jc w:val="center"/>
        </w:trPr>
        <w:tc>
          <w:tcPr>
            <w:tcW w:w="629" w:type="dxa"/>
            <w:noWrap w:val="0"/>
            <w:vAlign w:val="center"/>
          </w:tcPr>
          <w:p w14:paraId="42A9760D">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5</w:t>
            </w:r>
          </w:p>
        </w:tc>
        <w:tc>
          <w:tcPr>
            <w:tcW w:w="1003" w:type="dxa"/>
            <w:noWrap w:val="0"/>
            <w:vAlign w:val="center"/>
          </w:tcPr>
          <w:p w14:paraId="2DA4BBBB">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楼道、连廊、公共区域</w:t>
            </w:r>
          </w:p>
        </w:tc>
        <w:tc>
          <w:tcPr>
            <w:tcW w:w="2095" w:type="dxa"/>
            <w:noWrap w:val="0"/>
            <w:vAlign w:val="center"/>
          </w:tcPr>
          <w:p w14:paraId="217A3337">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楼道、连廊、公共区：地面、桌椅、楼道梯级、扶手、墙面、门窗玻璃、窗台、踢脚线 、 配电箱、消防设备、楼道门窗、灯具及开关、垃圾 桶等。</w:t>
            </w:r>
          </w:p>
        </w:tc>
        <w:tc>
          <w:tcPr>
            <w:tcW w:w="4014" w:type="dxa"/>
            <w:noWrap w:val="0"/>
            <w:vAlign w:val="center"/>
          </w:tcPr>
          <w:p w14:paraId="53B43D32">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地面无水渍、无污渍，无垃圾，无积尘，光亮；墙面灰尘、无污渍，光亮，墙角无蜘蛛网；公共设施表面无积尘、无污渍、光亮；不锈钢表面无手印，无积尘，无污渍、光亮；玻璃上无手印，无积尘，无污渍、明亮；窗台无积尘。</w:t>
            </w:r>
          </w:p>
        </w:tc>
        <w:tc>
          <w:tcPr>
            <w:tcW w:w="1495" w:type="dxa"/>
            <w:vMerge w:val="continue"/>
            <w:noWrap w:val="0"/>
            <w:vAlign w:val="center"/>
          </w:tcPr>
          <w:p w14:paraId="681A25E1">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napToGrid/>
                <w:spacing w:val="0"/>
                <w:kern w:val="2"/>
                <w:sz w:val="24"/>
                <w:szCs w:val="24"/>
                <w:highlight w:val="none"/>
                <w:lang w:val="en-US" w:eastAsia="zh-CN" w:bidi="ar-SA"/>
              </w:rPr>
            </w:pPr>
          </w:p>
        </w:tc>
      </w:tr>
      <w:tr w14:paraId="3BAC7F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6" w:hRule="atLeast"/>
          <w:jc w:val="center"/>
        </w:trPr>
        <w:tc>
          <w:tcPr>
            <w:tcW w:w="629" w:type="dxa"/>
            <w:noWrap w:val="0"/>
            <w:vAlign w:val="center"/>
          </w:tcPr>
          <w:p w14:paraId="2744EF58">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6</w:t>
            </w:r>
          </w:p>
        </w:tc>
        <w:tc>
          <w:tcPr>
            <w:tcW w:w="1003" w:type="dxa"/>
            <w:noWrap w:val="0"/>
            <w:vAlign w:val="center"/>
          </w:tcPr>
          <w:p w14:paraId="755EAF91">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体育场馆</w:t>
            </w:r>
          </w:p>
        </w:tc>
        <w:tc>
          <w:tcPr>
            <w:tcW w:w="2095" w:type="dxa"/>
            <w:noWrap w:val="0"/>
            <w:vAlign w:val="center"/>
          </w:tcPr>
          <w:p w14:paraId="0141D67B">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体育场馆：公共地面、窗台、门窗玻璃、门楣、门套、墙面、墙角、训练室、比赛室、观看台。</w:t>
            </w:r>
          </w:p>
        </w:tc>
        <w:tc>
          <w:tcPr>
            <w:tcW w:w="4014" w:type="dxa"/>
            <w:noWrap w:val="0"/>
            <w:vAlign w:val="center"/>
          </w:tcPr>
          <w:p w14:paraId="03BDF807">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窗台、地面、门楣、门套、墙面、墙角无积尘，光亮；室内无异味；玻璃上无手印，无积尘，无污渍、明亮；观看台干净整齐无积尘；体育设备无污渍、无积尘。地面整洁无尘无污渍。</w:t>
            </w:r>
          </w:p>
        </w:tc>
        <w:tc>
          <w:tcPr>
            <w:tcW w:w="1495" w:type="dxa"/>
            <w:vMerge w:val="continue"/>
            <w:noWrap w:val="0"/>
            <w:vAlign w:val="center"/>
          </w:tcPr>
          <w:p w14:paraId="5F5223B3">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napToGrid/>
                <w:spacing w:val="0"/>
                <w:kern w:val="2"/>
                <w:sz w:val="24"/>
                <w:szCs w:val="24"/>
                <w:highlight w:val="none"/>
                <w:lang w:val="en-US" w:eastAsia="zh-CN" w:bidi="ar-SA"/>
              </w:rPr>
            </w:pPr>
          </w:p>
        </w:tc>
      </w:tr>
      <w:tr w14:paraId="55F376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6" w:hRule="atLeast"/>
          <w:jc w:val="center"/>
        </w:trPr>
        <w:tc>
          <w:tcPr>
            <w:tcW w:w="629" w:type="dxa"/>
            <w:noWrap w:val="0"/>
            <w:vAlign w:val="center"/>
          </w:tcPr>
          <w:p w14:paraId="2547BA24">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7</w:t>
            </w:r>
          </w:p>
        </w:tc>
        <w:tc>
          <w:tcPr>
            <w:tcW w:w="1003" w:type="dxa"/>
            <w:noWrap w:val="0"/>
            <w:vAlign w:val="center"/>
          </w:tcPr>
          <w:p w14:paraId="25D19B76">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公共卫生间、茶水间</w:t>
            </w:r>
          </w:p>
        </w:tc>
        <w:tc>
          <w:tcPr>
            <w:tcW w:w="2095" w:type="dxa"/>
            <w:noWrap w:val="0"/>
            <w:vAlign w:val="center"/>
          </w:tcPr>
          <w:p w14:paraId="1CC1086B">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地面、墙面、天棚、踢脚线、大小便 器、垃圾篓、洗手盆、台面、镜子、门窗 玻璃、窗台、标牌、灯具、排气扇、上下水管道、水龙头、直饮水机等。</w:t>
            </w:r>
          </w:p>
        </w:tc>
        <w:tc>
          <w:tcPr>
            <w:tcW w:w="4014" w:type="dxa"/>
            <w:noWrap w:val="0"/>
            <w:vAlign w:val="center"/>
          </w:tcPr>
          <w:p w14:paraId="623B0D93">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卫生间无异味、厕坑便具洁 净无黄渍、镜面、水盆、台面无污点，光亮；纸篓随时清理；墙面、天棚、墙角、灯具无积尘、蜘蛛网，光亮；地面无水渍、无污渍，无垃圾；保洁工具与保洁用品要统一放在指定地点。</w:t>
            </w:r>
          </w:p>
        </w:tc>
        <w:tc>
          <w:tcPr>
            <w:tcW w:w="1495" w:type="dxa"/>
            <w:vMerge w:val="continue"/>
            <w:noWrap w:val="0"/>
            <w:vAlign w:val="center"/>
          </w:tcPr>
          <w:p w14:paraId="46FAC856">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napToGrid/>
                <w:spacing w:val="0"/>
                <w:kern w:val="2"/>
                <w:sz w:val="24"/>
                <w:szCs w:val="24"/>
                <w:highlight w:val="none"/>
                <w:lang w:val="en-US" w:eastAsia="zh-CN" w:bidi="ar-SA"/>
              </w:rPr>
            </w:pPr>
          </w:p>
        </w:tc>
      </w:tr>
      <w:tr w14:paraId="04A53A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6" w:hRule="atLeast"/>
          <w:jc w:val="center"/>
        </w:trPr>
        <w:tc>
          <w:tcPr>
            <w:tcW w:w="629" w:type="dxa"/>
            <w:noWrap w:val="0"/>
            <w:vAlign w:val="center"/>
          </w:tcPr>
          <w:p w14:paraId="43D412E8">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8</w:t>
            </w:r>
          </w:p>
        </w:tc>
        <w:tc>
          <w:tcPr>
            <w:tcW w:w="1003" w:type="dxa"/>
            <w:noWrap w:val="0"/>
            <w:vAlign w:val="center"/>
          </w:tcPr>
          <w:p w14:paraId="2BD5E3D1">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楼宇地下车库</w:t>
            </w:r>
          </w:p>
        </w:tc>
        <w:tc>
          <w:tcPr>
            <w:tcW w:w="2095" w:type="dxa"/>
            <w:noWrap w:val="0"/>
            <w:vAlign w:val="center"/>
          </w:tcPr>
          <w:p w14:paraId="399E36DC">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行车步道、车位、楼梯间、电梯间、设备用房等。</w:t>
            </w:r>
          </w:p>
        </w:tc>
        <w:tc>
          <w:tcPr>
            <w:tcW w:w="4014" w:type="dxa"/>
            <w:noWrap w:val="0"/>
            <w:vAlign w:val="center"/>
          </w:tcPr>
          <w:p w14:paraId="21622CEB">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（1）周边环境清洁，无垃圾堆放。</w:t>
            </w:r>
          </w:p>
          <w:p w14:paraId="3E4A278C">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（2）停车场地面洁净、无水渍、无污渍、无油渍。</w:t>
            </w:r>
          </w:p>
        </w:tc>
        <w:tc>
          <w:tcPr>
            <w:tcW w:w="1495" w:type="dxa"/>
            <w:vMerge w:val="continue"/>
            <w:noWrap w:val="0"/>
            <w:vAlign w:val="center"/>
          </w:tcPr>
          <w:p w14:paraId="16247570">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napToGrid/>
                <w:spacing w:val="0"/>
                <w:kern w:val="2"/>
                <w:sz w:val="24"/>
                <w:szCs w:val="24"/>
                <w:highlight w:val="none"/>
                <w:lang w:val="en-US" w:eastAsia="zh-CN" w:bidi="ar-SA"/>
              </w:rPr>
            </w:pPr>
          </w:p>
        </w:tc>
      </w:tr>
      <w:tr w14:paraId="104E1E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6" w:hRule="atLeast"/>
          <w:jc w:val="center"/>
        </w:trPr>
        <w:tc>
          <w:tcPr>
            <w:tcW w:w="629" w:type="dxa"/>
            <w:noWrap w:val="0"/>
            <w:vAlign w:val="center"/>
          </w:tcPr>
          <w:p w14:paraId="56BE58B1">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9</w:t>
            </w:r>
          </w:p>
        </w:tc>
        <w:tc>
          <w:tcPr>
            <w:tcW w:w="1003" w:type="dxa"/>
            <w:noWrap w:val="0"/>
            <w:vAlign w:val="center"/>
          </w:tcPr>
          <w:p w14:paraId="3ECB4681">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四害消杀</w:t>
            </w:r>
          </w:p>
        </w:tc>
        <w:tc>
          <w:tcPr>
            <w:tcW w:w="2095" w:type="dxa"/>
            <w:noWrap w:val="0"/>
            <w:vAlign w:val="center"/>
          </w:tcPr>
          <w:p w14:paraId="50AEE8F7">
            <w:pPr>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室内外四害消杀</w:t>
            </w:r>
          </w:p>
        </w:tc>
        <w:tc>
          <w:tcPr>
            <w:tcW w:w="4014" w:type="dxa"/>
            <w:noWrap w:val="0"/>
            <w:vAlign w:val="center"/>
          </w:tcPr>
          <w:p w14:paraId="6E0AC231">
            <w:pPr>
              <w:pStyle w:val="10"/>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i w:val="0"/>
                <w:iCs w:val="0"/>
                <w:caps w:val="0"/>
                <w:spacing w:val="0"/>
                <w:sz w:val="24"/>
                <w:szCs w:val="24"/>
                <w:highlight w:val="none"/>
                <w:shd w:val="clear" w:color="auto" w:fill="auto"/>
                <w:lang w:eastAsia="zh-CN"/>
              </w:rPr>
            </w:pPr>
            <w:r>
              <w:rPr>
                <w:rFonts w:hint="eastAsia" w:ascii="宋体" w:hAnsi="宋体" w:eastAsia="宋体" w:cs="宋体"/>
                <w:snapToGrid/>
                <w:spacing w:val="0"/>
                <w:kern w:val="2"/>
                <w:sz w:val="24"/>
                <w:szCs w:val="24"/>
                <w:highlight w:val="none"/>
                <w:lang w:val="en-US" w:eastAsia="zh-CN" w:bidi="ar-SA"/>
              </w:rPr>
              <w:t>（1）</w:t>
            </w:r>
            <w:r>
              <w:rPr>
                <w:rFonts w:hint="eastAsia" w:ascii="宋体" w:hAnsi="宋体" w:eastAsia="宋体" w:cs="宋体"/>
                <w:i w:val="0"/>
                <w:iCs w:val="0"/>
                <w:caps w:val="0"/>
                <w:color w:val="222222"/>
                <w:spacing w:val="0"/>
                <w:sz w:val="24"/>
                <w:szCs w:val="24"/>
                <w:highlight w:val="none"/>
                <w:shd w:val="clear" w:color="auto" w:fill="auto"/>
                <w:lang w:eastAsia="zh-CN"/>
              </w:rPr>
              <w:t>建立校园病媒生物防控制度</w:t>
            </w:r>
            <w:r>
              <w:rPr>
                <w:rFonts w:hint="eastAsia" w:ascii="宋体" w:hAnsi="宋体" w:eastAsia="宋体" w:cs="宋体"/>
                <w:i w:val="0"/>
                <w:iCs w:val="0"/>
                <w:caps w:val="0"/>
                <w:spacing w:val="0"/>
                <w:sz w:val="24"/>
                <w:szCs w:val="24"/>
                <w:highlight w:val="none"/>
                <w:shd w:val="clear" w:color="auto" w:fill="auto"/>
                <w:lang w:eastAsia="zh-CN"/>
              </w:rPr>
              <w:t>，</w:t>
            </w:r>
            <w:r>
              <w:rPr>
                <w:rFonts w:hint="eastAsia" w:ascii="宋体" w:hAnsi="宋体" w:eastAsia="宋体" w:cs="宋体"/>
                <w:i w:val="0"/>
                <w:iCs w:val="0"/>
                <w:caps w:val="0"/>
                <w:color w:val="222222"/>
                <w:spacing w:val="0"/>
                <w:sz w:val="24"/>
                <w:szCs w:val="24"/>
                <w:highlight w:val="none"/>
                <w:shd w:val="clear" w:color="auto" w:fill="auto"/>
                <w:lang w:eastAsia="zh-CN"/>
              </w:rPr>
              <w:t>红火蚁做到发现一处扑灭一处、蚁巢灭除率不低于95%，及时发现并处置蚊媒传染病疫情，防止聚集性传播。</w:t>
            </w:r>
          </w:p>
          <w:p w14:paraId="0305EAB4">
            <w:pPr>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（2）</w:t>
            </w:r>
            <w:r>
              <w:rPr>
                <w:rFonts w:hint="eastAsia" w:ascii="宋体" w:hAnsi="宋体" w:eastAsia="宋体" w:cs="宋体"/>
                <w:i w:val="0"/>
                <w:iCs w:val="0"/>
                <w:caps w:val="0"/>
                <w:color w:val="222222"/>
                <w:spacing w:val="0"/>
                <w:sz w:val="24"/>
                <w:szCs w:val="24"/>
                <w:highlight w:val="none"/>
                <w:shd w:val="clear" w:color="auto" w:fill="auto"/>
                <w:lang w:eastAsia="zh-CN"/>
              </w:rPr>
              <w:t>发生疫情时，对核心区、警戒区按规定范围开展蚊媒监测和药物喷洒，达标后按频次巩固至疫情结案；核心区、警戒区连续24天无新发病例且相关指标达到规定标准时，终止应急监测与控制工作。</w:t>
            </w:r>
          </w:p>
        </w:tc>
        <w:tc>
          <w:tcPr>
            <w:tcW w:w="1495" w:type="dxa"/>
            <w:noWrap w:val="0"/>
            <w:vAlign w:val="center"/>
          </w:tcPr>
          <w:p w14:paraId="2614ECD9">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pacing w:val="0"/>
                <w:sz w:val="24"/>
                <w:szCs w:val="24"/>
                <w:highlight w:val="none"/>
                <w:lang w:eastAsia="zh-CN"/>
              </w:rPr>
              <w:t>《</w:t>
            </w:r>
            <w:r>
              <w:rPr>
                <w:rFonts w:hint="eastAsia" w:ascii="宋体" w:hAnsi="宋体" w:eastAsia="宋体" w:cs="宋体"/>
                <w:snapToGrid/>
                <w:spacing w:val="0"/>
                <w:kern w:val="2"/>
                <w:sz w:val="24"/>
                <w:szCs w:val="24"/>
                <w:highlight w:val="none"/>
                <w:lang w:val="en-US" w:eastAsia="zh-CN" w:bidi="ar-SA"/>
              </w:rPr>
              <w:t>四害消杀服务</w:t>
            </w:r>
            <w:r>
              <w:rPr>
                <w:rFonts w:hint="eastAsia" w:ascii="宋体" w:hAnsi="宋体" w:cs="仿宋"/>
                <w:bCs/>
                <w:color w:val="auto"/>
                <w:sz w:val="24"/>
                <w:szCs w:val="24"/>
                <w:highlight w:val="none"/>
              </w:rPr>
              <w:t>方案</w:t>
            </w:r>
            <w:r>
              <w:rPr>
                <w:rFonts w:hint="eastAsia" w:ascii="宋体" w:hAnsi="宋体" w:cs="仿宋"/>
                <w:bCs/>
                <w:color w:val="auto"/>
                <w:sz w:val="24"/>
                <w:szCs w:val="24"/>
                <w:highlight w:val="none"/>
                <w:lang w:eastAsia="zh-CN"/>
              </w:rPr>
              <w:t>》</w:t>
            </w:r>
            <w:r>
              <w:rPr>
                <w:rFonts w:hint="eastAsia" w:ascii="宋体" w:hAnsi="宋体" w:cs="仿宋"/>
                <w:bCs/>
                <w:color w:val="auto"/>
                <w:sz w:val="24"/>
                <w:szCs w:val="24"/>
                <w:highlight w:val="none"/>
              </w:rPr>
              <w:t>及作业规程</w:t>
            </w:r>
            <w:r>
              <w:rPr>
                <w:rFonts w:hint="eastAsia" w:ascii="宋体" w:hAnsi="宋体" w:cs="仿宋"/>
                <w:bCs/>
                <w:color w:val="auto"/>
                <w:sz w:val="24"/>
                <w:szCs w:val="24"/>
                <w:highlight w:val="none"/>
                <w:lang w:eastAsia="zh-CN"/>
              </w:rPr>
              <w:t>、</w:t>
            </w:r>
            <w:r>
              <w:rPr>
                <w:rFonts w:hint="eastAsia" w:ascii="宋体" w:hAnsi="宋体" w:cs="仿宋"/>
                <w:bCs/>
                <w:color w:val="auto"/>
                <w:sz w:val="24"/>
                <w:szCs w:val="24"/>
                <w:highlight w:val="none"/>
                <w:lang w:val="en-US" w:eastAsia="zh-CN"/>
              </w:rPr>
              <w:t>具体措施</w:t>
            </w:r>
          </w:p>
        </w:tc>
      </w:tr>
      <w:tr w14:paraId="484317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jc w:val="center"/>
        </w:trPr>
        <w:tc>
          <w:tcPr>
            <w:tcW w:w="629" w:type="dxa"/>
            <w:noWrap w:val="0"/>
            <w:vAlign w:val="center"/>
          </w:tcPr>
          <w:p w14:paraId="27856EE2">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10</w:t>
            </w:r>
          </w:p>
        </w:tc>
        <w:tc>
          <w:tcPr>
            <w:tcW w:w="1003" w:type="dxa"/>
            <w:noWrap w:val="0"/>
            <w:vAlign w:val="center"/>
          </w:tcPr>
          <w:p w14:paraId="5A1035A7">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napToGrid/>
                <w:spacing w:val="0"/>
                <w:kern w:val="2"/>
                <w:sz w:val="24"/>
                <w:szCs w:val="24"/>
                <w:highlight w:val="none"/>
                <w:lang w:val="en-US" w:eastAsia="zh-CN" w:bidi="ar-SA"/>
              </w:rPr>
              <w:t>绿化服务</w:t>
            </w:r>
          </w:p>
        </w:tc>
        <w:tc>
          <w:tcPr>
            <w:tcW w:w="2095" w:type="dxa"/>
            <w:noWrap w:val="0"/>
            <w:vAlign w:val="center"/>
          </w:tcPr>
          <w:p w14:paraId="43E6972B">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i w:val="0"/>
                <w:iCs w:val="0"/>
                <w:caps w:val="0"/>
                <w:color w:val="222222"/>
                <w:spacing w:val="0"/>
                <w:sz w:val="24"/>
                <w:szCs w:val="24"/>
                <w:highlight w:val="none"/>
                <w:shd w:val="clear" w:color="auto" w:fill="auto"/>
                <w:lang w:eastAsia="zh-CN"/>
              </w:rPr>
              <w:t>绿化保洁、绿植养护修剪及垃圾清运</w:t>
            </w:r>
          </w:p>
        </w:tc>
        <w:tc>
          <w:tcPr>
            <w:tcW w:w="4014" w:type="dxa"/>
            <w:noWrap w:val="0"/>
            <w:vAlign w:val="center"/>
          </w:tcPr>
          <w:p w14:paraId="2BF4767E">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i w:val="0"/>
                <w:iCs w:val="0"/>
                <w:caps w:val="0"/>
                <w:spacing w:val="0"/>
                <w:sz w:val="24"/>
                <w:szCs w:val="24"/>
                <w:highlight w:val="none"/>
                <w:shd w:val="clear" w:color="auto" w:fill="auto"/>
                <w:lang w:eastAsia="zh-CN"/>
              </w:rPr>
            </w:pPr>
            <w:r>
              <w:rPr>
                <w:rFonts w:hint="eastAsia" w:ascii="宋体" w:hAnsi="宋体" w:eastAsia="宋体" w:cs="宋体"/>
                <w:i w:val="0"/>
                <w:iCs w:val="0"/>
                <w:caps w:val="0"/>
                <w:spacing w:val="0"/>
                <w:sz w:val="24"/>
                <w:szCs w:val="24"/>
                <w:highlight w:val="none"/>
                <w:shd w:val="clear" w:color="auto" w:fill="auto"/>
                <w:lang w:eastAsia="zh-CN"/>
              </w:rPr>
              <w:t>（</w:t>
            </w:r>
            <w:r>
              <w:rPr>
                <w:rFonts w:hint="eastAsia" w:ascii="宋体" w:hAnsi="宋体" w:eastAsia="宋体" w:cs="宋体"/>
                <w:i w:val="0"/>
                <w:iCs w:val="0"/>
                <w:caps w:val="0"/>
                <w:spacing w:val="0"/>
                <w:sz w:val="24"/>
                <w:szCs w:val="24"/>
                <w:highlight w:val="none"/>
                <w:shd w:val="clear" w:color="auto" w:fill="auto"/>
                <w:lang w:val="en-US" w:eastAsia="zh-CN"/>
              </w:rPr>
              <w:t>1</w:t>
            </w:r>
            <w:r>
              <w:rPr>
                <w:rFonts w:hint="eastAsia" w:ascii="宋体" w:hAnsi="宋体" w:eastAsia="宋体" w:cs="宋体"/>
                <w:i w:val="0"/>
                <w:iCs w:val="0"/>
                <w:caps w:val="0"/>
                <w:spacing w:val="0"/>
                <w:sz w:val="24"/>
                <w:szCs w:val="24"/>
                <w:highlight w:val="none"/>
                <w:shd w:val="clear" w:color="auto" w:fill="auto"/>
                <w:lang w:eastAsia="zh-CN"/>
              </w:rPr>
              <w:t>）</w:t>
            </w:r>
            <w:r>
              <w:rPr>
                <w:rFonts w:hint="eastAsia" w:ascii="宋体" w:hAnsi="宋体" w:eastAsia="宋体" w:cs="宋体"/>
                <w:i w:val="0"/>
                <w:iCs w:val="0"/>
                <w:caps w:val="0"/>
                <w:color w:val="222222"/>
                <w:spacing w:val="0"/>
                <w:sz w:val="24"/>
                <w:szCs w:val="24"/>
                <w:highlight w:val="none"/>
                <w:shd w:val="clear" w:color="auto" w:fill="auto"/>
                <w:lang w:eastAsia="zh-CN"/>
              </w:rPr>
              <w:t>及时清理绿化池内纸片、烟头、瓶罐等生活垃圾及池内外枯叶，保持绿化池边崖干净整洁；</w:t>
            </w:r>
          </w:p>
          <w:p w14:paraId="25DAC97F">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i w:val="0"/>
                <w:iCs w:val="0"/>
                <w:caps w:val="0"/>
                <w:color w:val="222222"/>
                <w:spacing w:val="0"/>
                <w:sz w:val="24"/>
                <w:szCs w:val="24"/>
                <w:highlight w:val="none"/>
                <w:shd w:val="clear" w:color="auto" w:fill="auto"/>
                <w:lang w:eastAsia="zh-CN"/>
              </w:rPr>
            </w:pPr>
            <w:r>
              <w:rPr>
                <w:rFonts w:hint="eastAsia" w:ascii="宋体" w:hAnsi="宋体" w:eastAsia="宋体" w:cs="宋体"/>
                <w:i w:val="0"/>
                <w:iCs w:val="0"/>
                <w:caps w:val="0"/>
                <w:spacing w:val="0"/>
                <w:sz w:val="24"/>
                <w:szCs w:val="24"/>
                <w:highlight w:val="none"/>
                <w:shd w:val="clear" w:color="auto" w:fill="auto"/>
                <w:lang w:eastAsia="zh-CN"/>
              </w:rPr>
              <w:t>（</w:t>
            </w:r>
            <w:r>
              <w:rPr>
                <w:rFonts w:hint="eastAsia" w:ascii="宋体" w:hAnsi="宋体" w:eastAsia="宋体" w:cs="宋体"/>
                <w:i w:val="0"/>
                <w:iCs w:val="0"/>
                <w:caps w:val="0"/>
                <w:spacing w:val="0"/>
                <w:sz w:val="24"/>
                <w:szCs w:val="24"/>
                <w:highlight w:val="none"/>
                <w:shd w:val="clear" w:color="auto" w:fill="auto"/>
                <w:lang w:val="en-US" w:eastAsia="zh-CN"/>
              </w:rPr>
              <w:t>2</w:t>
            </w:r>
            <w:r>
              <w:rPr>
                <w:rFonts w:hint="eastAsia" w:ascii="宋体" w:hAnsi="宋体" w:eastAsia="宋体" w:cs="宋体"/>
                <w:i w:val="0"/>
                <w:iCs w:val="0"/>
                <w:caps w:val="0"/>
                <w:spacing w:val="0"/>
                <w:sz w:val="24"/>
                <w:szCs w:val="24"/>
                <w:highlight w:val="none"/>
                <w:shd w:val="clear" w:color="auto" w:fill="auto"/>
                <w:lang w:eastAsia="zh-CN"/>
              </w:rPr>
              <w:t>）</w:t>
            </w:r>
            <w:r>
              <w:rPr>
                <w:rFonts w:hint="eastAsia" w:ascii="宋体" w:hAnsi="宋体" w:eastAsia="宋体" w:cs="宋体"/>
                <w:i w:val="0"/>
                <w:iCs w:val="0"/>
                <w:caps w:val="0"/>
                <w:color w:val="222222"/>
                <w:spacing w:val="0"/>
                <w:sz w:val="24"/>
                <w:szCs w:val="24"/>
                <w:highlight w:val="none"/>
                <w:shd w:val="clear" w:color="auto" w:fill="auto"/>
                <w:lang w:eastAsia="zh-CN"/>
              </w:rPr>
              <w:t>定期开展绿植养护、修剪、除尘及枯叶清理，确保植株生长良好、外观整洁；</w:t>
            </w:r>
          </w:p>
          <w:p w14:paraId="063E0F21">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i w:val="0"/>
                <w:iCs w:val="0"/>
                <w:caps w:val="0"/>
                <w:color w:val="222222"/>
                <w:spacing w:val="0"/>
                <w:sz w:val="24"/>
                <w:szCs w:val="24"/>
                <w:highlight w:val="none"/>
                <w:shd w:val="clear" w:color="auto" w:fill="auto"/>
                <w:lang w:eastAsia="zh-CN"/>
              </w:rPr>
            </w:pPr>
          </w:p>
          <w:p w14:paraId="2F49D242">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i w:val="0"/>
                <w:iCs w:val="0"/>
                <w:caps w:val="0"/>
                <w:spacing w:val="0"/>
                <w:sz w:val="24"/>
                <w:szCs w:val="24"/>
                <w:highlight w:val="none"/>
                <w:shd w:val="clear" w:color="auto" w:fill="auto"/>
                <w:lang w:eastAsia="zh-CN"/>
              </w:rPr>
            </w:pPr>
            <w:r>
              <w:rPr>
                <w:rFonts w:hint="eastAsia" w:ascii="宋体" w:hAnsi="宋体" w:eastAsia="宋体" w:cs="宋体"/>
                <w:i w:val="0"/>
                <w:iCs w:val="0"/>
                <w:caps w:val="0"/>
                <w:spacing w:val="0"/>
                <w:sz w:val="24"/>
                <w:szCs w:val="24"/>
                <w:highlight w:val="none"/>
                <w:shd w:val="clear" w:color="auto" w:fill="auto"/>
                <w:lang w:eastAsia="zh-CN"/>
              </w:rPr>
              <w:t>（</w:t>
            </w:r>
            <w:r>
              <w:rPr>
                <w:rFonts w:hint="eastAsia" w:ascii="宋体" w:hAnsi="宋体" w:eastAsia="宋体" w:cs="宋体"/>
                <w:i w:val="0"/>
                <w:iCs w:val="0"/>
                <w:caps w:val="0"/>
                <w:spacing w:val="0"/>
                <w:sz w:val="24"/>
                <w:szCs w:val="24"/>
                <w:highlight w:val="none"/>
                <w:shd w:val="clear" w:color="auto" w:fill="auto"/>
                <w:lang w:val="en-US" w:eastAsia="zh-CN"/>
              </w:rPr>
              <w:t>3</w:t>
            </w:r>
            <w:r>
              <w:rPr>
                <w:rFonts w:hint="eastAsia" w:ascii="宋体" w:hAnsi="宋体" w:eastAsia="宋体" w:cs="宋体"/>
                <w:i w:val="0"/>
                <w:iCs w:val="0"/>
                <w:caps w:val="0"/>
                <w:spacing w:val="0"/>
                <w:sz w:val="24"/>
                <w:szCs w:val="24"/>
                <w:highlight w:val="none"/>
                <w:shd w:val="clear" w:color="auto" w:fill="auto"/>
                <w:lang w:eastAsia="zh-CN"/>
              </w:rPr>
              <w:t>）</w:t>
            </w:r>
            <w:r>
              <w:rPr>
                <w:rFonts w:hint="eastAsia" w:ascii="宋体" w:hAnsi="宋体" w:eastAsia="宋体" w:cs="宋体"/>
                <w:i w:val="0"/>
                <w:iCs w:val="0"/>
                <w:caps w:val="0"/>
                <w:color w:val="222222"/>
                <w:spacing w:val="0"/>
                <w:sz w:val="24"/>
                <w:szCs w:val="24"/>
                <w:highlight w:val="none"/>
                <w:shd w:val="clear" w:color="auto" w:fill="auto"/>
                <w:lang w:eastAsia="zh-CN"/>
              </w:rPr>
              <w:t>做好绿化小品维护，保持其完好、整洁及寓意呈现；</w:t>
            </w:r>
          </w:p>
          <w:p w14:paraId="7908CF52">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i w:val="0"/>
                <w:iCs w:val="0"/>
                <w:caps w:val="0"/>
                <w:spacing w:val="0"/>
                <w:sz w:val="24"/>
                <w:szCs w:val="24"/>
                <w:highlight w:val="none"/>
                <w:shd w:val="clear" w:color="auto" w:fill="auto"/>
                <w:lang w:eastAsia="zh-CN"/>
              </w:rPr>
              <w:t>（</w:t>
            </w:r>
            <w:r>
              <w:rPr>
                <w:rFonts w:hint="eastAsia" w:ascii="宋体" w:hAnsi="宋体" w:eastAsia="宋体" w:cs="宋体"/>
                <w:i w:val="0"/>
                <w:iCs w:val="0"/>
                <w:caps w:val="0"/>
                <w:spacing w:val="0"/>
                <w:sz w:val="24"/>
                <w:szCs w:val="24"/>
                <w:highlight w:val="none"/>
                <w:shd w:val="clear" w:color="auto" w:fill="auto"/>
                <w:lang w:val="en-US" w:eastAsia="zh-CN"/>
              </w:rPr>
              <w:t>4</w:t>
            </w:r>
            <w:r>
              <w:rPr>
                <w:rFonts w:hint="eastAsia" w:ascii="宋体" w:hAnsi="宋体" w:eastAsia="宋体" w:cs="宋体"/>
                <w:i w:val="0"/>
                <w:iCs w:val="0"/>
                <w:caps w:val="0"/>
                <w:spacing w:val="0"/>
                <w:sz w:val="24"/>
                <w:szCs w:val="24"/>
                <w:highlight w:val="none"/>
                <w:shd w:val="clear" w:color="auto" w:fill="auto"/>
                <w:lang w:eastAsia="zh-CN"/>
              </w:rPr>
              <w:t>）</w:t>
            </w:r>
            <w:r>
              <w:rPr>
                <w:rFonts w:hint="eastAsia" w:ascii="宋体" w:hAnsi="宋体" w:eastAsia="宋体" w:cs="宋体"/>
                <w:i w:val="0"/>
                <w:iCs w:val="0"/>
                <w:caps w:val="0"/>
                <w:color w:val="222222"/>
                <w:spacing w:val="0"/>
                <w:sz w:val="24"/>
                <w:szCs w:val="24"/>
                <w:highlight w:val="none"/>
                <w:shd w:val="clear" w:color="auto" w:fill="auto"/>
                <w:lang w:eastAsia="zh-CN"/>
              </w:rPr>
              <w:t>及时清运绿化池内枯叶及绿化垃圾，做到日产日清、无积存、无异味，维护校园绿化环境整体美观。</w:t>
            </w:r>
          </w:p>
        </w:tc>
        <w:tc>
          <w:tcPr>
            <w:tcW w:w="1495" w:type="dxa"/>
            <w:noWrap w:val="0"/>
            <w:vAlign w:val="center"/>
          </w:tcPr>
          <w:p w14:paraId="59165536">
            <w:pPr>
              <w:pStyle w:val="10"/>
              <w:keepNext w:val="0"/>
              <w:keepLines w:val="0"/>
              <w:pageBreakBefore w:val="0"/>
              <w:widowControl w:val="0"/>
              <w:kinsoku/>
              <w:wordWrap/>
              <w:overflowPunct/>
              <w:topLinePunct w:val="0"/>
              <w:autoSpaceDE/>
              <w:autoSpaceDN/>
              <w:bidi w:val="0"/>
              <w:adjustRightInd/>
              <w:snapToGrid/>
              <w:spacing w:line="240" w:lineRule="auto"/>
              <w:ind w:left="0" w:right="0" w:firstLine="0"/>
              <w:jc w:val="left"/>
              <w:textAlignment w:val="auto"/>
              <w:rPr>
                <w:rFonts w:hint="eastAsia" w:ascii="宋体" w:hAnsi="宋体" w:eastAsia="宋体" w:cs="宋体"/>
                <w:snapToGrid/>
                <w:spacing w:val="0"/>
                <w:kern w:val="2"/>
                <w:sz w:val="24"/>
                <w:szCs w:val="24"/>
                <w:highlight w:val="none"/>
                <w:lang w:val="en-US" w:eastAsia="zh-CN" w:bidi="ar-SA"/>
              </w:rPr>
            </w:pPr>
            <w:r>
              <w:rPr>
                <w:rFonts w:hint="eastAsia" w:ascii="宋体" w:hAnsi="宋体" w:eastAsia="宋体" w:cs="宋体"/>
                <w:spacing w:val="0"/>
                <w:sz w:val="24"/>
                <w:szCs w:val="24"/>
                <w:highlight w:val="none"/>
                <w:lang w:eastAsia="zh-CN"/>
              </w:rPr>
              <w:t>《</w:t>
            </w:r>
            <w:r>
              <w:rPr>
                <w:rFonts w:hint="eastAsia" w:ascii="宋体" w:hAnsi="宋体" w:eastAsia="宋体" w:cs="宋体"/>
                <w:spacing w:val="0"/>
                <w:sz w:val="24"/>
                <w:szCs w:val="24"/>
                <w:highlight w:val="none"/>
                <w:lang w:val="en-US" w:eastAsia="zh-CN"/>
              </w:rPr>
              <w:t>绿化</w:t>
            </w:r>
            <w:r>
              <w:rPr>
                <w:rFonts w:hint="eastAsia" w:ascii="宋体" w:hAnsi="宋体" w:eastAsia="宋体" w:cs="宋体"/>
                <w:snapToGrid/>
                <w:spacing w:val="0"/>
                <w:kern w:val="2"/>
                <w:sz w:val="24"/>
                <w:szCs w:val="24"/>
                <w:highlight w:val="none"/>
                <w:lang w:val="en-US" w:eastAsia="zh-CN" w:bidi="ar-SA"/>
              </w:rPr>
              <w:t>服务</w:t>
            </w:r>
            <w:r>
              <w:rPr>
                <w:rFonts w:hint="eastAsia" w:ascii="宋体" w:hAnsi="宋体" w:cs="仿宋"/>
                <w:bCs/>
                <w:color w:val="auto"/>
                <w:sz w:val="24"/>
                <w:szCs w:val="24"/>
                <w:highlight w:val="none"/>
              </w:rPr>
              <w:t>方案</w:t>
            </w:r>
            <w:r>
              <w:rPr>
                <w:rFonts w:hint="eastAsia" w:ascii="宋体" w:hAnsi="宋体" w:cs="仿宋"/>
                <w:bCs/>
                <w:color w:val="auto"/>
                <w:sz w:val="24"/>
                <w:szCs w:val="24"/>
                <w:highlight w:val="none"/>
                <w:lang w:eastAsia="zh-CN"/>
              </w:rPr>
              <w:t>》</w:t>
            </w:r>
            <w:r>
              <w:rPr>
                <w:rFonts w:hint="eastAsia" w:ascii="宋体" w:hAnsi="宋体" w:cs="仿宋"/>
                <w:bCs/>
                <w:color w:val="auto"/>
                <w:sz w:val="24"/>
                <w:szCs w:val="24"/>
                <w:highlight w:val="none"/>
              </w:rPr>
              <w:t>及作业规程</w:t>
            </w:r>
            <w:r>
              <w:rPr>
                <w:rFonts w:hint="eastAsia" w:ascii="宋体" w:hAnsi="宋体" w:cs="仿宋"/>
                <w:bCs/>
                <w:color w:val="auto"/>
                <w:sz w:val="24"/>
                <w:szCs w:val="24"/>
                <w:highlight w:val="none"/>
                <w:lang w:eastAsia="zh-CN"/>
              </w:rPr>
              <w:t>、</w:t>
            </w:r>
            <w:r>
              <w:rPr>
                <w:rFonts w:hint="eastAsia" w:ascii="宋体" w:hAnsi="宋体" w:cs="仿宋"/>
                <w:bCs/>
                <w:color w:val="auto"/>
                <w:sz w:val="24"/>
                <w:szCs w:val="24"/>
                <w:highlight w:val="none"/>
                <w:lang w:val="en-US" w:eastAsia="zh-CN"/>
              </w:rPr>
              <w:t>具体措施</w:t>
            </w:r>
          </w:p>
        </w:tc>
      </w:tr>
    </w:tbl>
    <w:p w14:paraId="65244BB4">
      <w:pPr>
        <w:pStyle w:val="5"/>
        <w:numPr>
          <w:ilvl w:val="0"/>
          <w:numId w:val="0"/>
        </w:numPr>
        <w:spacing w:after="0" w:line="360" w:lineRule="auto"/>
        <w:ind w:left="0" w:leftChars="0" w:firstLine="0" w:firstLineChars="0"/>
        <w:jc w:val="left"/>
        <w:outlineLvl w:val="1"/>
        <w:rPr>
          <w:rFonts w:hint="default" w:ascii="宋体" w:hAnsi="宋体" w:eastAsia="宋体" w:cs="宋体"/>
          <w:b/>
          <w:bCs/>
          <w:color w:val="auto"/>
          <w:sz w:val="28"/>
          <w:szCs w:val="28"/>
          <w:highlight w:val="none"/>
          <w:shd w:val="clear" w:color="auto" w:fill="FFFFFF"/>
          <w:lang w:val="en-US" w:eastAsia="zh-CN"/>
        </w:rPr>
      </w:pPr>
      <w:bookmarkStart w:id="69" w:name="_Toc4312"/>
      <w:bookmarkStart w:id="70" w:name="_Toc23783"/>
      <w:bookmarkStart w:id="71" w:name="_Toc11502"/>
      <w:bookmarkStart w:id="72" w:name="_Toc14242"/>
      <w:r>
        <w:rPr>
          <w:rFonts w:hint="eastAsia" w:ascii="宋体" w:hAnsi="宋体" w:eastAsia="宋体" w:cs="宋体"/>
          <w:b/>
          <w:bCs/>
          <w:color w:val="auto"/>
          <w:sz w:val="28"/>
          <w:szCs w:val="28"/>
          <w:highlight w:val="none"/>
          <w:shd w:val="clear" w:color="auto" w:fill="FFFFFF"/>
          <w:lang w:val="en-US" w:eastAsia="zh-CN"/>
        </w:rPr>
        <w:t>五、物业管理服务人员配置及岗位要求</w:t>
      </w:r>
      <w:bookmarkEnd w:id="69"/>
      <w:bookmarkEnd w:id="70"/>
      <w:bookmarkEnd w:id="71"/>
      <w:bookmarkEnd w:id="72"/>
    </w:p>
    <w:p w14:paraId="13339F94">
      <w:pPr>
        <w:pStyle w:val="11"/>
        <w:numPr>
          <w:ilvl w:val="0"/>
          <w:numId w:val="0"/>
        </w:numPr>
        <w:spacing w:before="0" w:after="0" w:line="360" w:lineRule="auto"/>
        <w:ind w:left="0" w:right="0" w:firstLine="562"/>
        <w:jc w:val="left"/>
        <w:rPr>
          <w:rFonts w:ascii="Times New Roman" w:hAnsi="Times New Roman" w:eastAsia="宋体" w:cs="Times New Roman"/>
          <w:color w:val="auto"/>
          <w:spacing w:val="-3"/>
          <w:sz w:val="24"/>
          <w:szCs w:val="24"/>
          <w:highlight w:val="none"/>
          <w:lang w:val="en-US" w:eastAsia="zh-CN"/>
        </w:rPr>
      </w:pPr>
      <w:r>
        <w:rPr>
          <w:rFonts w:hint="eastAsia" w:ascii="宋体" w:hAnsi="宋体" w:cs="宋体"/>
          <w:spacing w:val="-3"/>
          <w:sz w:val="24"/>
          <w:szCs w:val="24"/>
          <w:highlight w:val="none"/>
          <w:lang w:val="en-US" w:eastAsia="zh-CN"/>
        </w:rPr>
        <w:t>（一）</w:t>
      </w:r>
      <w:r>
        <w:rPr>
          <w:rFonts w:hint="eastAsia" w:ascii="宋体" w:hAnsi="宋体" w:eastAsia="宋体" w:cs="宋体"/>
          <w:spacing w:val="-3"/>
          <w:sz w:val="24"/>
          <w:szCs w:val="24"/>
          <w:highlight w:val="none"/>
          <w:lang w:val="en-US" w:eastAsia="zh-CN"/>
        </w:rPr>
        <w:t>投标人可参考广东省高校后勤协会发布的《T/GDGX 0003-2024 高校物业服务费用测算及基本人员配置规范》中高校物业服务中的二级服务标准，结合用户需求书中的《物业服务范围表》及物业管理服务内容及标准进行人员配置，并在投标文件中《投标分项报价表》中明确拟投入各岗位内容及用人数量明细。</w:t>
      </w:r>
    </w:p>
    <w:p w14:paraId="7C85B00B">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jc w:val="left"/>
        <w:textAlignment w:val="auto"/>
        <w:outlineLvl w:val="9"/>
        <w:rPr>
          <w:rFonts w:hint="eastAsia" w:ascii="宋体" w:hAnsi="宋体" w:eastAsia="宋体" w:cs="宋体"/>
          <w:spacing w:val="-3"/>
          <w:sz w:val="24"/>
          <w:szCs w:val="24"/>
          <w:highlight w:val="none"/>
          <w:lang w:val="en-US" w:eastAsia="zh-CN"/>
        </w:rPr>
      </w:pPr>
      <w:r>
        <w:rPr>
          <w:rFonts w:hint="eastAsia" w:ascii="宋体" w:hAnsi="宋体" w:eastAsia="宋体" w:cs="宋体"/>
          <w:b w:val="0"/>
          <w:bCs w:val="0"/>
          <w:color w:val="auto"/>
          <w:sz w:val="24"/>
          <w:szCs w:val="24"/>
          <w:highlight w:val="none"/>
          <w:shd w:val="clear" w:color="auto" w:fill="FFFFFF"/>
        </w:rPr>
        <w:t>★</w:t>
      </w:r>
      <w:r>
        <w:rPr>
          <w:rFonts w:hint="eastAsia" w:ascii="宋体" w:hAnsi="宋体" w:eastAsia="宋体" w:cs="宋体"/>
          <w:spacing w:val="-3"/>
          <w:sz w:val="24"/>
          <w:szCs w:val="24"/>
          <w:highlight w:val="none"/>
          <w:lang w:val="en-US" w:eastAsia="zh-CN"/>
        </w:rPr>
        <w:t>（二）</w:t>
      </w:r>
      <w:r>
        <w:rPr>
          <w:rFonts w:hint="eastAsia" w:ascii="宋体" w:hAnsi="宋体" w:eastAsia="宋体" w:cs="宋体"/>
          <w:b w:val="0"/>
          <w:bCs w:val="0"/>
          <w:spacing w:val="-3"/>
          <w:sz w:val="24"/>
          <w:szCs w:val="24"/>
          <w:highlight w:val="none"/>
          <w:lang w:val="en-US" w:eastAsia="zh-CN"/>
        </w:rPr>
        <w:t>其他校方专项人员配置要求表</w:t>
      </w:r>
    </w:p>
    <w:tbl>
      <w:tblPr>
        <w:tblStyle w:val="6"/>
        <w:tblW w:w="87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
        <w:gridCol w:w="4685"/>
        <w:gridCol w:w="3351"/>
      </w:tblGrid>
      <w:tr w14:paraId="522C3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723" w:type="dxa"/>
            <w:noWrap w:val="0"/>
            <w:vAlign w:val="center"/>
          </w:tcPr>
          <w:p w14:paraId="25043199">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序号</w:t>
            </w:r>
          </w:p>
        </w:tc>
        <w:tc>
          <w:tcPr>
            <w:tcW w:w="4685" w:type="dxa"/>
            <w:noWrap w:val="0"/>
            <w:vAlign w:val="center"/>
          </w:tcPr>
          <w:p w14:paraId="0BEACB21">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服务人员</w:t>
            </w:r>
          </w:p>
        </w:tc>
        <w:tc>
          <w:tcPr>
            <w:tcW w:w="3351" w:type="dxa"/>
            <w:noWrap w:val="0"/>
            <w:vAlign w:val="center"/>
          </w:tcPr>
          <w:p w14:paraId="28D2526C">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人员数量要求</w:t>
            </w:r>
          </w:p>
        </w:tc>
      </w:tr>
      <w:tr w14:paraId="23A2D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723" w:type="dxa"/>
            <w:noWrap w:val="0"/>
            <w:vAlign w:val="center"/>
          </w:tcPr>
          <w:p w14:paraId="250D4F3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4685" w:type="dxa"/>
            <w:noWrap w:val="0"/>
            <w:vAlign w:val="center"/>
          </w:tcPr>
          <w:p w14:paraId="565BEEE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校外健康驿站辅助人员</w:t>
            </w:r>
          </w:p>
        </w:tc>
        <w:tc>
          <w:tcPr>
            <w:tcW w:w="3351" w:type="dxa"/>
            <w:noWrap w:val="0"/>
            <w:vAlign w:val="center"/>
          </w:tcPr>
          <w:p w14:paraId="7168095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不少于6人，含宿管清洁、维修人员</w:t>
            </w:r>
          </w:p>
        </w:tc>
      </w:tr>
      <w:tr w14:paraId="657CF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723" w:type="dxa"/>
            <w:noWrap w:val="0"/>
            <w:vAlign w:val="center"/>
          </w:tcPr>
          <w:p w14:paraId="5B8F0C6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4685" w:type="dxa"/>
            <w:noWrap w:val="0"/>
            <w:vAlign w:val="center"/>
          </w:tcPr>
          <w:p w14:paraId="271C929B">
            <w:pPr>
              <w:keepNext w:val="0"/>
              <w:keepLines w:val="0"/>
              <w:widowControl/>
              <w:suppressLineNumbers w:val="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图书馆辅助服务人员</w:t>
            </w:r>
          </w:p>
        </w:tc>
        <w:tc>
          <w:tcPr>
            <w:tcW w:w="3351" w:type="dxa"/>
            <w:noWrap w:val="0"/>
            <w:vAlign w:val="center"/>
          </w:tcPr>
          <w:p w14:paraId="438F6D68">
            <w:pPr>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kern w:val="0"/>
                <w:sz w:val="24"/>
                <w:szCs w:val="24"/>
                <w:highlight w:val="none"/>
                <w:u w:val="none"/>
                <w:lang w:val="en-US" w:eastAsia="zh-CN" w:bidi="ar"/>
              </w:rPr>
              <w:t>不少于</w:t>
            </w:r>
            <w:r>
              <w:rPr>
                <w:rFonts w:hint="eastAsia" w:ascii="宋体" w:hAnsi="宋体" w:eastAsia="宋体" w:cs="宋体"/>
                <w:i w:val="0"/>
                <w:iCs w:val="0"/>
                <w:color w:val="000000"/>
                <w:sz w:val="24"/>
                <w:szCs w:val="24"/>
                <w:highlight w:val="none"/>
                <w:u w:val="none"/>
                <w:lang w:val="en-US" w:eastAsia="zh-CN"/>
              </w:rPr>
              <w:t>3人</w:t>
            </w:r>
          </w:p>
        </w:tc>
      </w:tr>
      <w:tr w14:paraId="00DB3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23" w:type="dxa"/>
            <w:noWrap w:val="0"/>
            <w:vAlign w:val="center"/>
          </w:tcPr>
          <w:p w14:paraId="6291FEF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4685" w:type="dxa"/>
            <w:noWrap w:val="0"/>
            <w:vAlign w:val="center"/>
          </w:tcPr>
          <w:p w14:paraId="4C99929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教师公寓管理人员及全校信件收发员</w:t>
            </w:r>
          </w:p>
        </w:tc>
        <w:tc>
          <w:tcPr>
            <w:tcW w:w="3351" w:type="dxa"/>
            <w:noWrap w:val="0"/>
            <w:vAlign w:val="center"/>
          </w:tcPr>
          <w:p w14:paraId="62CD6946">
            <w:pPr>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kern w:val="0"/>
                <w:sz w:val="24"/>
                <w:szCs w:val="24"/>
                <w:highlight w:val="none"/>
                <w:u w:val="none"/>
                <w:lang w:val="en-US" w:eastAsia="zh-CN" w:bidi="ar"/>
              </w:rPr>
              <w:t>不少于</w:t>
            </w:r>
            <w:r>
              <w:rPr>
                <w:rFonts w:hint="eastAsia" w:ascii="宋体" w:hAnsi="宋体" w:eastAsia="宋体" w:cs="宋体"/>
                <w:i w:val="0"/>
                <w:iCs w:val="0"/>
                <w:color w:val="000000"/>
                <w:sz w:val="24"/>
                <w:szCs w:val="24"/>
                <w:highlight w:val="none"/>
                <w:u w:val="none"/>
                <w:lang w:val="en-US" w:eastAsia="zh-CN"/>
              </w:rPr>
              <w:t>2人</w:t>
            </w:r>
          </w:p>
        </w:tc>
      </w:tr>
      <w:tr w14:paraId="436EC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723" w:type="dxa"/>
            <w:noWrap w:val="0"/>
            <w:vAlign w:val="center"/>
          </w:tcPr>
          <w:p w14:paraId="0EF99912">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4</w:t>
            </w:r>
          </w:p>
        </w:tc>
        <w:tc>
          <w:tcPr>
            <w:tcW w:w="4685" w:type="dxa"/>
            <w:noWrap w:val="0"/>
            <w:vAlign w:val="center"/>
          </w:tcPr>
          <w:p w14:paraId="253CF4C5">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公共区域维修人员（含市政维修人员）</w:t>
            </w:r>
          </w:p>
        </w:tc>
        <w:tc>
          <w:tcPr>
            <w:tcW w:w="3351" w:type="dxa"/>
            <w:noWrap w:val="0"/>
            <w:vAlign w:val="center"/>
          </w:tcPr>
          <w:p w14:paraId="2B32745C">
            <w:pPr>
              <w:jc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不少于</w:t>
            </w:r>
            <w:r>
              <w:rPr>
                <w:rFonts w:hint="eastAsia" w:ascii="宋体" w:hAnsi="宋体" w:eastAsia="宋体" w:cs="宋体"/>
                <w:i w:val="0"/>
                <w:iCs w:val="0"/>
                <w:color w:val="000000"/>
                <w:sz w:val="24"/>
                <w:szCs w:val="24"/>
                <w:highlight w:val="none"/>
                <w:u w:val="none"/>
                <w:lang w:val="en-US" w:eastAsia="zh-CN"/>
              </w:rPr>
              <w:t>6人</w:t>
            </w:r>
          </w:p>
        </w:tc>
      </w:tr>
      <w:tr w14:paraId="4561B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723" w:type="dxa"/>
            <w:noWrap w:val="0"/>
            <w:vAlign w:val="center"/>
          </w:tcPr>
          <w:p w14:paraId="6A82E7E8">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5</w:t>
            </w:r>
          </w:p>
        </w:tc>
        <w:tc>
          <w:tcPr>
            <w:tcW w:w="4685" w:type="dxa"/>
            <w:noWrap w:val="0"/>
            <w:vAlign w:val="center"/>
          </w:tcPr>
          <w:p w14:paraId="404DAC31">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专职电工</w:t>
            </w:r>
          </w:p>
        </w:tc>
        <w:tc>
          <w:tcPr>
            <w:tcW w:w="3351" w:type="dxa"/>
            <w:noWrap w:val="0"/>
            <w:vAlign w:val="center"/>
          </w:tcPr>
          <w:p w14:paraId="11CDD5E6">
            <w:pPr>
              <w:jc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不少于</w:t>
            </w:r>
            <w:r>
              <w:rPr>
                <w:rFonts w:hint="eastAsia" w:ascii="宋体" w:hAnsi="宋体" w:eastAsia="宋体" w:cs="宋体"/>
                <w:i w:val="0"/>
                <w:iCs w:val="0"/>
                <w:color w:val="000000"/>
                <w:sz w:val="24"/>
                <w:szCs w:val="24"/>
                <w:highlight w:val="none"/>
                <w:u w:val="none"/>
                <w:lang w:val="en-US" w:eastAsia="zh-CN"/>
              </w:rPr>
              <w:t>4人</w:t>
            </w:r>
          </w:p>
        </w:tc>
      </w:tr>
      <w:tr w14:paraId="24DA4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723" w:type="dxa"/>
            <w:noWrap w:val="0"/>
            <w:vAlign w:val="center"/>
          </w:tcPr>
          <w:p w14:paraId="4DDC1B3F">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6</w:t>
            </w:r>
          </w:p>
        </w:tc>
        <w:tc>
          <w:tcPr>
            <w:tcW w:w="4685" w:type="dxa"/>
            <w:noWrap w:val="0"/>
            <w:vAlign w:val="center"/>
          </w:tcPr>
          <w:p w14:paraId="23313F74">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室内绿化养护人员</w:t>
            </w:r>
          </w:p>
        </w:tc>
        <w:tc>
          <w:tcPr>
            <w:tcW w:w="3351" w:type="dxa"/>
            <w:noWrap w:val="0"/>
            <w:vAlign w:val="center"/>
          </w:tcPr>
          <w:p w14:paraId="26DFA092">
            <w:pPr>
              <w:jc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不少于</w:t>
            </w:r>
            <w:r>
              <w:rPr>
                <w:rFonts w:hint="eastAsia" w:ascii="宋体" w:hAnsi="宋体" w:eastAsia="宋体" w:cs="宋体"/>
                <w:i w:val="0"/>
                <w:iCs w:val="0"/>
                <w:color w:val="000000"/>
                <w:sz w:val="24"/>
                <w:szCs w:val="24"/>
                <w:highlight w:val="none"/>
                <w:u w:val="none"/>
                <w:lang w:val="en-US" w:eastAsia="zh-CN"/>
              </w:rPr>
              <w:t>2人</w:t>
            </w:r>
          </w:p>
        </w:tc>
      </w:tr>
    </w:tbl>
    <w:p w14:paraId="493FCE67">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68" w:firstLineChars="200"/>
        <w:jc w:val="left"/>
        <w:textAlignment w:val="auto"/>
        <w:outlineLvl w:val="9"/>
        <w:rPr>
          <w:rFonts w:hint="eastAsia" w:ascii="宋体" w:hAnsi="宋体" w:eastAsia="宋体" w:cs="宋体"/>
          <w:spacing w:val="-3"/>
          <w:sz w:val="24"/>
          <w:szCs w:val="24"/>
          <w:highlight w:val="none"/>
          <w:lang w:val="en-US" w:eastAsia="zh-CN"/>
        </w:rPr>
      </w:pPr>
      <w:r>
        <w:rPr>
          <w:rFonts w:hint="eastAsia" w:ascii="宋体" w:hAnsi="宋体" w:eastAsia="宋体" w:cs="宋体"/>
          <w:spacing w:val="-3"/>
          <w:sz w:val="24"/>
          <w:szCs w:val="24"/>
          <w:highlight w:val="none"/>
          <w:lang w:val="en-US" w:eastAsia="zh-CN"/>
        </w:rPr>
        <w:t>（三）中标人须按投标承诺足额配置各岗位人员，所有人员须具备对应岗位的从业资格与履职能力，持证上岗，且人员年龄、学历、工作经验与岗位能力要求相匹配。</w:t>
      </w:r>
    </w:p>
    <w:p w14:paraId="491401E1">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68" w:firstLineChars="200"/>
        <w:jc w:val="left"/>
        <w:textAlignment w:val="auto"/>
        <w:outlineLvl w:val="9"/>
        <w:rPr>
          <w:rFonts w:hint="eastAsia" w:ascii="宋体" w:hAnsi="宋体" w:eastAsia="宋体" w:cs="宋体"/>
          <w:spacing w:val="-3"/>
          <w:sz w:val="24"/>
          <w:szCs w:val="24"/>
          <w:highlight w:val="none"/>
          <w:lang w:val="en-US" w:eastAsia="zh-CN"/>
        </w:rPr>
      </w:pPr>
      <w:r>
        <w:rPr>
          <w:rFonts w:hint="eastAsia" w:ascii="宋体" w:hAnsi="宋体" w:eastAsia="宋体" w:cs="宋体"/>
          <w:spacing w:val="-3"/>
          <w:sz w:val="24"/>
          <w:szCs w:val="24"/>
          <w:highlight w:val="none"/>
          <w:lang w:val="en-US" w:eastAsia="zh-CN"/>
        </w:rPr>
        <w:t>（四）中标人须建立人员动态管理台账，核心岗位人员变动须提前15个工作日向采购人报备，经采购人同意后方可更换，替换人员资质不得低于原岗位要求。</w:t>
      </w:r>
    </w:p>
    <w:p w14:paraId="642590AC">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68" w:firstLineChars="200"/>
        <w:jc w:val="left"/>
        <w:textAlignment w:val="auto"/>
        <w:outlineLvl w:val="9"/>
        <w:rPr>
          <w:rFonts w:hint="default" w:ascii="宋体" w:hAnsi="宋体" w:eastAsia="宋体" w:cs="宋体"/>
          <w:spacing w:val="-3"/>
          <w:sz w:val="24"/>
          <w:szCs w:val="24"/>
          <w:highlight w:val="none"/>
          <w:lang w:val="en-US" w:eastAsia="zh-CN"/>
        </w:rPr>
      </w:pPr>
      <w:r>
        <w:rPr>
          <w:rFonts w:hint="eastAsia" w:ascii="宋体" w:hAnsi="宋体" w:eastAsia="宋体" w:cs="宋体"/>
          <w:spacing w:val="-3"/>
          <w:sz w:val="24"/>
          <w:szCs w:val="24"/>
          <w:highlight w:val="none"/>
          <w:lang w:val="en-US" w:eastAsia="zh-CN"/>
        </w:rPr>
        <w:t>（五）中标人须按规定为所有员工足额缴纳社会保险等，实发工资不低于珠海市最低工资标准，法定节假日加班费、各类补贴等按规定足额发放，相关费用纳入投标报价。</w:t>
      </w:r>
    </w:p>
    <w:p w14:paraId="34467961">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70" w:firstLineChars="200"/>
        <w:jc w:val="left"/>
        <w:textAlignment w:val="auto"/>
        <w:outlineLvl w:val="9"/>
        <w:rPr>
          <w:rFonts w:hint="eastAsia" w:ascii="宋体" w:hAnsi="宋体" w:eastAsia="宋体" w:cs="宋体"/>
          <w:b/>
          <w:bCs/>
          <w:spacing w:val="-3"/>
          <w:sz w:val="24"/>
          <w:szCs w:val="24"/>
          <w:highlight w:val="none"/>
          <w:lang w:val="en-US" w:eastAsia="zh-CN"/>
        </w:rPr>
      </w:pPr>
      <w:r>
        <w:rPr>
          <w:rFonts w:hint="eastAsia" w:ascii="宋体" w:hAnsi="宋体" w:eastAsia="宋体" w:cs="宋体"/>
          <w:b/>
          <w:bCs/>
          <w:spacing w:val="-3"/>
          <w:sz w:val="24"/>
          <w:szCs w:val="24"/>
          <w:highlight w:val="none"/>
          <w:lang w:val="en-US" w:eastAsia="zh-CN"/>
        </w:rPr>
        <w:t>（</w:t>
      </w:r>
      <w:r>
        <w:rPr>
          <w:rFonts w:hint="eastAsia" w:ascii="宋体" w:hAnsi="宋体" w:cs="宋体"/>
          <w:b/>
          <w:bCs/>
          <w:spacing w:val="-3"/>
          <w:sz w:val="24"/>
          <w:szCs w:val="24"/>
          <w:highlight w:val="none"/>
          <w:lang w:val="en-US" w:eastAsia="zh-CN"/>
        </w:rPr>
        <w:t>六</w:t>
      </w:r>
      <w:r>
        <w:rPr>
          <w:rFonts w:hint="eastAsia" w:ascii="宋体" w:hAnsi="宋体" w:eastAsia="宋体" w:cs="宋体"/>
          <w:b/>
          <w:bCs/>
          <w:spacing w:val="-3"/>
          <w:sz w:val="24"/>
          <w:szCs w:val="24"/>
          <w:highlight w:val="none"/>
          <w:lang w:val="en-US" w:eastAsia="zh-CN"/>
        </w:rPr>
        <w:t>）物业各岗位服务时间要求</w:t>
      </w:r>
    </w:p>
    <w:tbl>
      <w:tblPr>
        <w:tblStyle w:val="6"/>
        <w:tblW w:w="863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11"/>
        <w:gridCol w:w="1951"/>
        <w:gridCol w:w="5877"/>
      </w:tblGrid>
      <w:tr w14:paraId="42273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11" w:type="dxa"/>
            <w:tcBorders>
              <w:top w:val="single" w:color="000000" w:sz="4" w:space="0"/>
              <w:left w:val="single" w:color="000000" w:sz="4" w:space="0"/>
              <w:bottom w:val="single" w:color="000000" w:sz="4" w:space="0"/>
              <w:right w:val="single" w:color="000000" w:sz="4" w:space="0"/>
            </w:tcBorders>
            <w:noWrap/>
            <w:vAlign w:val="center"/>
          </w:tcPr>
          <w:p w14:paraId="66616A6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1951" w:type="dxa"/>
            <w:tcBorders>
              <w:top w:val="single" w:color="000000" w:sz="4" w:space="0"/>
              <w:left w:val="single" w:color="000000" w:sz="4" w:space="0"/>
              <w:bottom w:val="single" w:color="000000" w:sz="4" w:space="0"/>
              <w:right w:val="single" w:color="000000" w:sz="4" w:space="0"/>
            </w:tcBorders>
            <w:noWrap/>
            <w:vAlign w:val="center"/>
          </w:tcPr>
          <w:p w14:paraId="5BA0425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岗位</w:t>
            </w:r>
          </w:p>
        </w:tc>
        <w:tc>
          <w:tcPr>
            <w:tcW w:w="5877" w:type="dxa"/>
            <w:tcBorders>
              <w:top w:val="single" w:color="000000" w:sz="4" w:space="0"/>
              <w:left w:val="single" w:color="000000" w:sz="4" w:space="0"/>
              <w:bottom w:val="single" w:color="000000" w:sz="4" w:space="0"/>
              <w:right w:val="single" w:color="000000" w:sz="4" w:space="0"/>
            </w:tcBorders>
            <w:noWrap/>
            <w:vAlign w:val="center"/>
          </w:tcPr>
          <w:p w14:paraId="466420A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服务时间</w:t>
            </w:r>
          </w:p>
        </w:tc>
      </w:tr>
      <w:tr w14:paraId="58CFC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11" w:type="dxa"/>
            <w:tcBorders>
              <w:top w:val="single" w:color="000000" w:sz="4" w:space="0"/>
              <w:left w:val="single" w:color="000000" w:sz="4" w:space="0"/>
              <w:bottom w:val="single" w:color="000000" w:sz="4" w:space="0"/>
              <w:right w:val="single" w:color="000000" w:sz="4" w:space="0"/>
            </w:tcBorders>
            <w:noWrap/>
            <w:vAlign w:val="center"/>
          </w:tcPr>
          <w:p w14:paraId="365E233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951" w:type="dxa"/>
            <w:tcBorders>
              <w:top w:val="single" w:color="000000" w:sz="4" w:space="0"/>
              <w:left w:val="single" w:color="000000" w:sz="4" w:space="0"/>
              <w:bottom w:val="single" w:color="000000" w:sz="4" w:space="0"/>
              <w:right w:val="single" w:color="000000" w:sz="4" w:space="0"/>
            </w:tcBorders>
            <w:noWrap/>
            <w:vAlign w:val="center"/>
          </w:tcPr>
          <w:p w14:paraId="495764C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清洁作业岗</w:t>
            </w:r>
          </w:p>
        </w:tc>
        <w:tc>
          <w:tcPr>
            <w:tcW w:w="5877" w:type="dxa"/>
            <w:tcBorders>
              <w:top w:val="single" w:color="000000" w:sz="4" w:space="0"/>
              <w:left w:val="single" w:color="000000" w:sz="4" w:space="0"/>
              <w:bottom w:val="single" w:color="000000" w:sz="4" w:space="0"/>
              <w:right w:val="single" w:color="000000" w:sz="4" w:space="0"/>
            </w:tcBorders>
            <w:noWrap/>
            <w:vAlign w:val="center"/>
          </w:tcPr>
          <w:p w14:paraId="20243244">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6:30-21:00（周末及法定节假日需安排人员上班）</w:t>
            </w:r>
          </w:p>
        </w:tc>
      </w:tr>
      <w:tr w14:paraId="48C29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11" w:type="dxa"/>
            <w:tcBorders>
              <w:top w:val="single" w:color="000000" w:sz="4" w:space="0"/>
              <w:left w:val="single" w:color="000000" w:sz="4" w:space="0"/>
              <w:bottom w:val="single" w:color="000000" w:sz="4" w:space="0"/>
              <w:right w:val="single" w:color="000000" w:sz="4" w:space="0"/>
            </w:tcBorders>
            <w:noWrap/>
            <w:vAlign w:val="center"/>
          </w:tcPr>
          <w:p w14:paraId="1ED314C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1951" w:type="dxa"/>
            <w:tcBorders>
              <w:top w:val="single" w:color="000000" w:sz="4" w:space="0"/>
              <w:left w:val="single" w:color="000000" w:sz="4" w:space="0"/>
              <w:bottom w:val="single" w:color="000000" w:sz="4" w:space="0"/>
              <w:right w:val="single" w:color="000000" w:sz="4" w:space="0"/>
            </w:tcBorders>
            <w:noWrap/>
            <w:vAlign w:val="center"/>
          </w:tcPr>
          <w:p w14:paraId="6ED26BA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绿化作业岗</w:t>
            </w:r>
          </w:p>
        </w:tc>
        <w:tc>
          <w:tcPr>
            <w:tcW w:w="5877" w:type="dxa"/>
            <w:tcBorders>
              <w:top w:val="single" w:color="000000" w:sz="4" w:space="0"/>
              <w:left w:val="single" w:color="000000" w:sz="4" w:space="0"/>
              <w:bottom w:val="single" w:color="000000" w:sz="4" w:space="0"/>
              <w:right w:val="single" w:color="000000" w:sz="4" w:space="0"/>
            </w:tcBorders>
            <w:noWrap/>
            <w:vAlign w:val="center"/>
          </w:tcPr>
          <w:p w14:paraId="4471CB8F">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7:00-17:30</w:t>
            </w:r>
          </w:p>
        </w:tc>
      </w:tr>
      <w:tr w14:paraId="408CC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11" w:type="dxa"/>
            <w:tcBorders>
              <w:top w:val="single" w:color="000000" w:sz="4" w:space="0"/>
              <w:left w:val="single" w:color="000000" w:sz="4" w:space="0"/>
              <w:bottom w:val="single" w:color="000000" w:sz="4" w:space="0"/>
              <w:right w:val="single" w:color="000000" w:sz="4" w:space="0"/>
            </w:tcBorders>
            <w:noWrap/>
            <w:vAlign w:val="center"/>
          </w:tcPr>
          <w:p w14:paraId="0FDF743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1951" w:type="dxa"/>
            <w:tcBorders>
              <w:top w:val="single" w:color="000000" w:sz="4" w:space="0"/>
              <w:left w:val="single" w:color="000000" w:sz="4" w:space="0"/>
              <w:bottom w:val="single" w:color="000000" w:sz="4" w:space="0"/>
              <w:right w:val="single" w:color="000000" w:sz="4" w:space="0"/>
            </w:tcBorders>
            <w:noWrap/>
            <w:vAlign w:val="center"/>
          </w:tcPr>
          <w:p w14:paraId="1258D37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学生公寓服务岗</w:t>
            </w:r>
          </w:p>
        </w:tc>
        <w:tc>
          <w:tcPr>
            <w:tcW w:w="5877" w:type="dxa"/>
            <w:tcBorders>
              <w:top w:val="single" w:color="000000" w:sz="4" w:space="0"/>
              <w:left w:val="single" w:color="000000" w:sz="4" w:space="0"/>
              <w:bottom w:val="single" w:color="000000" w:sz="4" w:space="0"/>
              <w:right w:val="single" w:color="000000" w:sz="4" w:space="0"/>
            </w:tcBorders>
            <w:noWrap/>
            <w:vAlign w:val="center"/>
          </w:tcPr>
          <w:p w14:paraId="712116C4">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8:00-16:00；16:00-24:00；0:00-8：00（周末及法定节假日需安排人员上班）</w:t>
            </w:r>
          </w:p>
        </w:tc>
      </w:tr>
      <w:tr w14:paraId="5A0AE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11" w:type="dxa"/>
            <w:tcBorders>
              <w:top w:val="single" w:color="000000" w:sz="4" w:space="0"/>
              <w:left w:val="single" w:color="000000" w:sz="4" w:space="0"/>
              <w:bottom w:val="single" w:color="000000" w:sz="4" w:space="0"/>
              <w:right w:val="single" w:color="000000" w:sz="4" w:space="0"/>
            </w:tcBorders>
            <w:noWrap/>
            <w:vAlign w:val="center"/>
          </w:tcPr>
          <w:p w14:paraId="651D006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1951" w:type="dxa"/>
            <w:tcBorders>
              <w:top w:val="single" w:color="000000" w:sz="4" w:space="0"/>
              <w:left w:val="single" w:color="000000" w:sz="4" w:space="0"/>
              <w:bottom w:val="single" w:color="000000" w:sz="4" w:space="0"/>
              <w:right w:val="single" w:color="000000" w:sz="4" w:space="0"/>
            </w:tcBorders>
            <w:noWrap/>
            <w:vAlign w:val="center"/>
          </w:tcPr>
          <w:p w14:paraId="0B5070F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维修服务岗</w:t>
            </w:r>
          </w:p>
        </w:tc>
        <w:tc>
          <w:tcPr>
            <w:tcW w:w="5877" w:type="dxa"/>
            <w:tcBorders>
              <w:top w:val="single" w:color="000000" w:sz="4" w:space="0"/>
              <w:left w:val="single" w:color="000000" w:sz="4" w:space="0"/>
              <w:bottom w:val="single" w:color="000000" w:sz="4" w:space="0"/>
              <w:right w:val="single" w:color="000000" w:sz="4" w:space="0"/>
            </w:tcBorders>
            <w:noWrap/>
            <w:vAlign w:val="center"/>
          </w:tcPr>
          <w:p w14:paraId="5B0C467C">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8:00-12:00；14：00-17:30；中晚班：12:00-14:00，17:30-24:00；0:00-8:00（周末及法定节假日需安排人员上班）</w:t>
            </w:r>
          </w:p>
        </w:tc>
      </w:tr>
      <w:tr w14:paraId="36F99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11" w:type="dxa"/>
            <w:tcBorders>
              <w:top w:val="single" w:color="000000" w:sz="4" w:space="0"/>
              <w:left w:val="single" w:color="000000" w:sz="4" w:space="0"/>
              <w:bottom w:val="single" w:color="000000" w:sz="4" w:space="0"/>
              <w:right w:val="single" w:color="000000" w:sz="4" w:space="0"/>
            </w:tcBorders>
            <w:noWrap/>
            <w:vAlign w:val="center"/>
          </w:tcPr>
          <w:p w14:paraId="2BFEAF7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1951" w:type="dxa"/>
            <w:tcBorders>
              <w:top w:val="single" w:color="000000" w:sz="4" w:space="0"/>
              <w:left w:val="single" w:color="000000" w:sz="4" w:space="0"/>
              <w:bottom w:val="single" w:color="000000" w:sz="4" w:space="0"/>
              <w:right w:val="single" w:color="000000" w:sz="4" w:space="0"/>
            </w:tcBorders>
            <w:noWrap/>
            <w:vAlign w:val="center"/>
          </w:tcPr>
          <w:p w14:paraId="3807850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教室、图书馆及场馆服务岗</w:t>
            </w:r>
          </w:p>
        </w:tc>
        <w:tc>
          <w:tcPr>
            <w:tcW w:w="5877" w:type="dxa"/>
            <w:tcBorders>
              <w:top w:val="single" w:color="000000" w:sz="4" w:space="0"/>
              <w:left w:val="single" w:color="000000" w:sz="4" w:space="0"/>
              <w:bottom w:val="single" w:color="000000" w:sz="4" w:space="0"/>
              <w:right w:val="single" w:color="000000" w:sz="4" w:space="0"/>
            </w:tcBorders>
            <w:noWrap/>
            <w:vAlign w:val="center"/>
          </w:tcPr>
          <w:p w14:paraId="78C91BFC">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早上6:30-22:30（周末及法定节假日需安排人员上班）</w:t>
            </w:r>
          </w:p>
        </w:tc>
      </w:tr>
    </w:tbl>
    <w:p w14:paraId="3B534DF1">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70" w:firstLineChars="200"/>
        <w:jc w:val="left"/>
        <w:textAlignment w:val="auto"/>
        <w:outlineLvl w:val="9"/>
        <w:rPr>
          <w:rFonts w:hint="eastAsia" w:ascii="宋体" w:hAnsi="宋体" w:eastAsia="宋体" w:cs="宋体"/>
          <w:b/>
          <w:bCs/>
          <w:spacing w:val="-3"/>
          <w:sz w:val="24"/>
          <w:szCs w:val="24"/>
          <w:highlight w:val="none"/>
          <w:lang w:val="en-US" w:eastAsia="zh-CN"/>
        </w:rPr>
      </w:pPr>
      <w:r>
        <w:rPr>
          <w:rFonts w:hint="eastAsia" w:ascii="宋体" w:hAnsi="宋体" w:eastAsia="宋体" w:cs="宋体"/>
          <w:b/>
          <w:bCs/>
          <w:spacing w:val="-3"/>
          <w:sz w:val="24"/>
          <w:szCs w:val="24"/>
          <w:highlight w:val="none"/>
          <w:lang w:val="en-US" w:eastAsia="zh-CN"/>
        </w:rPr>
        <w:t>（</w:t>
      </w:r>
      <w:r>
        <w:rPr>
          <w:rFonts w:hint="eastAsia" w:ascii="宋体" w:hAnsi="宋体" w:cs="宋体"/>
          <w:b/>
          <w:bCs/>
          <w:spacing w:val="-3"/>
          <w:sz w:val="24"/>
          <w:szCs w:val="24"/>
          <w:highlight w:val="none"/>
          <w:lang w:val="en-US" w:eastAsia="zh-CN"/>
        </w:rPr>
        <w:t>七</w:t>
      </w:r>
      <w:r>
        <w:rPr>
          <w:rFonts w:hint="eastAsia" w:ascii="宋体" w:hAnsi="宋体" w:eastAsia="宋体" w:cs="宋体"/>
          <w:b/>
          <w:bCs/>
          <w:spacing w:val="-3"/>
          <w:sz w:val="24"/>
          <w:szCs w:val="24"/>
          <w:highlight w:val="none"/>
          <w:lang w:val="en-US" w:eastAsia="zh-CN"/>
        </w:rPr>
        <w:t>）各岗位具体配置、职责与任职要求</w:t>
      </w:r>
    </w:p>
    <w:p w14:paraId="57E92129">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lang w:eastAsia="zh-CN"/>
        </w:rPr>
      </w:pPr>
      <w:r>
        <w:rPr>
          <w:rFonts w:hint="eastAsia" w:ascii="宋体" w:hAnsi="宋体" w:eastAsia="宋体" w:cs="宋体"/>
          <w:b/>
          <w:sz w:val="24"/>
          <w:szCs w:val="24"/>
          <w:highlight w:val="none"/>
          <w:lang w:val="en-US" w:eastAsia="zh-CN"/>
        </w:rPr>
        <w:t>1.</w:t>
      </w:r>
      <w:r>
        <w:rPr>
          <w:rFonts w:hint="eastAsia" w:ascii="宋体" w:hAnsi="宋体" w:eastAsia="宋体" w:cs="宋体"/>
          <w:b/>
          <w:sz w:val="24"/>
          <w:szCs w:val="24"/>
          <w:highlight w:val="none"/>
        </w:rPr>
        <w:t>项目经理</w:t>
      </w:r>
    </w:p>
    <w:p w14:paraId="37A583CF">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val="en-US" w:eastAsia="zh-CN"/>
        </w:rPr>
        <w:t>（1）</w:t>
      </w:r>
      <w:r>
        <w:rPr>
          <w:rFonts w:hint="eastAsia" w:ascii="宋体" w:hAnsi="宋体" w:eastAsia="宋体" w:cs="宋体"/>
          <w:b/>
          <w:sz w:val="24"/>
          <w:szCs w:val="24"/>
          <w:highlight w:val="none"/>
        </w:rPr>
        <w:t>具体工作内容</w:t>
      </w:r>
    </w:p>
    <w:p w14:paraId="7D606B5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①</w:t>
      </w:r>
      <w:r>
        <w:rPr>
          <w:rFonts w:hint="eastAsia" w:ascii="宋体" w:hAnsi="宋体" w:eastAsia="宋体" w:cs="宋体"/>
          <w:sz w:val="24"/>
          <w:szCs w:val="24"/>
          <w:highlight w:val="none"/>
        </w:rPr>
        <w:t>制定项目年度管理目标、年度工作计划与预算方案，明确各部门责任分工，组织落实配套实施方案；</w:t>
      </w:r>
    </w:p>
    <w:p w14:paraId="0DE0C01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②</w:t>
      </w:r>
      <w:r>
        <w:rPr>
          <w:rFonts w:hint="eastAsia" w:ascii="宋体" w:hAnsi="宋体" w:eastAsia="宋体" w:cs="宋体"/>
          <w:sz w:val="24"/>
          <w:szCs w:val="24"/>
          <w:highlight w:val="none"/>
        </w:rPr>
        <w:t>主持项目日常运营管理，统筹协调各业务条线工作，定期组织服务质量例会，向校方汇报工作进展；</w:t>
      </w:r>
    </w:p>
    <w:p w14:paraId="5211005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③</w:t>
      </w:r>
      <w:r>
        <w:rPr>
          <w:rFonts w:hint="eastAsia" w:ascii="宋体" w:hAnsi="宋体" w:eastAsia="宋体" w:cs="宋体"/>
          <w:sz w:val="24"/>
          <w:szCs w:val="24"/>
          <w:highlight w:val="none"/>
        </w:rPr>
        <w:t>落实国家及行业物业服务管理规定，建立健全项目各项管理制度、作业流程与应急预案；</w:t>
      </w:r>
    </w:p>
    <w:p w14:paraId="7DB275E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④</w:t>
      </w:r>
      <w:r>
        <w:rPr>
          <w:rFonts w:hint="eastAsia" w:ascii="宋体" w:hAnsi="宋体" w:eastAsia="宋体" w:cs="宋体"/>
          <w:sz w:val="24"/>
          <w:szCs w:val="24"/>
          <w:highlight w:val="none"/>
        </w:rPr>
        <w:t>负责服务品质管控，组织月度服务质量自查、季度校方考核迎检，推动问题整改，提升师生满意度；</w:t>
      </w:r>
    </w:p>
    <w:p w14:paraId="44A28B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⑤负责团队建设与人员管理，审批人员任免，组织开展管理层培训与绩效考核；</w:t>
      </w:r>
    </w:p>
    <w:p w14:paraId="2F4D13D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⑥</w:t>
      </w:r>
      <w:r>
        <w:rPr>
          <w:rFonts w:hint="eastAsia" w:ascii="宋体" w:hAnsi="宋体" w:eastAsia="宋体" w:cs="宋体"/>
          <w:sz w:val="24"/>
          <w:szCs w:val="24"/>
          <w:highlight w:val="none"/>
        </w:rPr>
        <w:t>对接校方各职能部门，配合校园重大活动后勤保障，协调处理重大投诉与突发事件；</w:t>
      </w:r>
    </w:p>
    <w:p w14:paraId="3F3CB05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⑦</w:t>
      </w:r>
      <w:r>
        <w:rPr>
          <w:rFonts w:hint="eastAsia" w:ascii="宋体" w:hAnsi="宋体" w:eastAsia="宋体" w:cs="宋体"/>
          <w:sz w:val="24"/>
          <w:szCs w:val="24"/>
          <w:highlight w:val="none"/>
        </w:rPr>
        <w:t>负责项目成本管控、安全生产管理，落实安全责任制，杜绝重大安全责任事故。</w:t>
      </w:r>
    </w:p>
    <w:p w14:paraId="14993971">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val="en-US" w:eastAsia="zh-CN"/>
        </w:rPr>
        <w:t>（2）</w:t>
      </w:r>
      <w:r>
        <w:rPr>
          <w:rFonts w:hint="eastAsia" w:ascii="宋体" w:hAnsi="宋体" w:eastAsia="宋体" w:cs="宋体"/>
          <w:b/>
          <w:sz w:val="24"/>
          <w:szCs w:val="24"/>
          <w:highlight w:val="none"/>
        </w:rPr>
        <w:t>任职条件</w:t>
      </w:r>
    </w:p>
    <w:p w14:paraId="72B1BEE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①</w:t>
      </w:r>
      <w:r>
        <w:rPr>
          <w:rFonts w:hint="eastAsia" w:ascii="宋体" w:hAnsi="宋体" w:eastAsia="宋体" w:cs="宋体"/>
          <w:sz w:val="24"/>
          <w:szCs w:val="24"/>
          <w:highlight w:val="none"/>
        </w:rPr>
        <w:t>年龄</w:t>
      </w:r>
      <w:r>
        <w:rPr>
          <w:rFonts w:hint="eastAsia" w:ascii="宋体" w:hAnsi="宋体" w:eastAsia="宋体" w:cs="宋体"/>
          <w:sz w:val="24"/>
          <w:szCs w:val="24"/>
          <w:highlight w:val="none"/>
          <w:lang w:val="en-US" w:eastAsia="zh-CN"/>
        </w:rPr>
        <w:t>20-</w:t>
      </w:r>
      <w:r>
        <w:rPr>
          <w:rFonts w:hint="eastAsia" w:ascii="宋体" w:hAnsi="宋体" w:eastAsia="宋体" w:cs="宋体"/>
          <w:sz w:val="24"/>
          <w:szCs w:val="24"/>
          <w:highlight w:val="none"/>
        </w:rPr>
        <w:t>50周岁，大专及以上学历，物业管理、企业管理等相关专业优先；</w:t>
      </w:r>
    </w:p>
    <w:p w14:paraId="75786A2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②</w:t>
      </w:r>
      <w:r>
        <w:rPr>
          <w:rFonts w:hint="eastAsia" w:ascii="宋体" w:hAnsi="宋体" w:eastAsia="宋体" w:cs="宋体"/>
          <w:sz w:val="24"/>
          <w:szCs w:val="24"/>
          <w:highlight w:val="none"/>
        </w:rPr>
        <w:t>具有3年以上高校物业管理项目项目经理任职经验，熟悉高校物业运作模式与服务育人特点；</w:t>
      </w:r>
    </w:p>
    <w:p w14:paraId="7E149CF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③</w:t>
      </w:r>
      <w:r>
        <w:rPr>
          <w:rFonts w:hint="eastAsia" w:ascii="宋体" w:hAnsi="宋体" w:eastAsia="宋体" w:cs="宋体"/>
          <w:sz w:val="24"/>
          <w:szCs w:val="24"/>
          <w:highlight w:val="none"/>
        </w:rPr>
        <w:t>持有物业管理师职业资格证书或同等行业认证优先；</w:t>
      </w:r>
    </w:p>
    <w:p w14:paraId="55844C6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④</w:t>
      </w:r>
      <w:r>
        <w:rPr>
          <w:rFonts w:hint="eastAsia" w:ascii="宋体" w:hAnsi="宋体" w:eastAsia="宋体" w:cs="宋体"/>
          <w:sz w:val="24"/>
          <w:szCs w:val="24"/>
          <w:highlight w:val="none"/>
        </w:rPr>
        <w:t>熟悉物业管理相关法律法规，具备较强的统筹协调、沟通表达与应急处置能力；</w:t>
      </w:r>
    </w:p>
    <w:p w14:paraId="33659FA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⑤品行端正，无不良从业记录，具备较强的责任心与服务意识。</w:t>
      </w:r>
    </w:p>
    <w:p w14:paraId="383E43DC">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lang w:eastAsia="zh-CN"/>
        </w:rPr>
      </w:pPr>
      <w:r>
        <w:rPr>
          <w:rFonts w:hint="eastAsia" w:ascii="宋体" w:hAnsi="宋体" w:eastAsia="宋体" w:cs="宋体"/>
          <w:b/>
          <w:sz w:val="24"/>
          <w:szCs w:val="24"/>
          <w:highlight w:val="none"/>
          <w:lang w:val="en-US" w:eastAsia="zh-CN"/>
        </w:rPr>
        <w:t>2.</w:t>
      </w:r>
      <w:r>
        <w:rPr>
          <w:rFonts w:hint="eastAsia" w:ascii="宋体" w:hAnsi="宋体" w:eastAsia="宋体" w:cs="宋体"/>
          <w:b/>
          <w:sz w:val="24"/>
          <w:szCs w:val="24"/>
          <w:highlight w:val="none"/>
        </w:rPr>
        <w:t>项目副经理</w:t>
      </w:r>
    </w:p>
    <w:p w14:paraId="705E751A">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1）</w:t>
      </w:r>
      <w:r>
        <w:rPr>
          <w:rFonts w:hint="eastAsia" w:ascii="宋体" w:hAnsi="宋体" w:eastAsia="宋体" w:cs="宋体"/>
          <w:b/>
          <w:sz w:val="24"/>
          <w:szCs w:val="24"/>
          <w:highlight w:val="none"/>
        </w:rPr>
        <w:t>具体工作内容</w:t>
      </w:r>
    </w:p>
    <w:p w14:paraId="5067781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①</w:t>
      </w:r>
      <w:r>
        <w:rPr>
          <w:rFonts w:hint="eastAsia" w:ascii="宋体" w:hAnsi="宋体" w:eastAsia="宋体" w:cs="宋体"/>
          <w:sz w:val="24"/>
          <w:szCs w:val="24"/>
          <w:highlight w:val="none"/>
        </w:rPr>
        <w:t>协助项目经理制定年度工作计划与管理制度，分管对应业务条线的日常管理工作；</w:t>
      </w:r>
    </w:p>
    <w:p w14:paraId="2AE426E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②</w:t>
      </w:r>
      <w:r>
        <w:rPr>
          <w:rFonts w:hint="eastAsia" w:ascii="宋体" w:hAnsi="宋体" w:eastAsia="宋体" w:cs="宋体"/>
          <w:sz w:val="24"/>
          <w:szCs w:val="24"/>
          <w:highlight w:val="none"/>
        </w:rPr>
        <w:t>负责服务品质日常督查，组织开展日常巡检、专项检查，督促问题整改闭环；</w:t>
      </w:r>
    </w:p>
    <w:p w14:paraId="5C5347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③</w:t>
      </w:r>
      <w:r>
        <w:rPr>
          <w:rFonts w:hint="eastAsia" w:ascii="宋体" w:hAnsi="宋体" w:eastAsia="宋体" w:cs="宋体"/>
          <w:sz w:val="24"/>
          <w:szCs w:val="24"/>
          <w:highlight w:val="none"/>
        </w:rPr>
        <w:t>负责应急预案的落地执行，组织开展应急演练，指挥处置一般突发事件；</w:t>
      </w:r>
    </w:p>
    <w:p w14:paraId="578F3C3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④</w:t>
      </w:r>
      <w:r>
        <w:rPr>
          <w:rFonts w:hint="eastAsia" w:ascii="宋体" w:hAnsi="宋体" w:eastAsia="宋体" w:cs="宋体"/>
          <w:sz w:val="24"/>
          <w:szCs w:val="24"/>
          <w:highlight w:val="none"/>
        </w:rPr>
        <w:t>协助开展团队培训与绩效考核，落实岗位培训计划，提升人员专业能力；</w:t>
      </w:r>
    </w:p>
    <w:p w14:paraId="3394BE4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⑤对接校方对应业务部门，及时响应校方需求，跟进落实相关工作；</w:t>
      </w:r>
    </w:p>
    <w:p w14:paraId="2EDC930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⑥</w:t>
      </w:r>
      <w:r>
        <w:rPr>
          <w:rFonts w:hint="eastAsia" w:ascii="宋体" w:hAnsi="宋体" w:eastAsia="宋体" w:cs="宋体"/>
          <w:sz w:val="24"/>
          <w:szCs w:val="24"/>
          <w:highlight w:val="none"/>
        </w:rPr>
        <w:t>完成项目经理交办的其他工作任务。</w:t>
      </w:r>
    </w:p>
    <w:p w14:paraId="21B55A82">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2</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任职条件</w:t>
      </w:r>
    </w:p>
    <w:p w14:paraId="3C53FFB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①</w:t>
      </w:r>
      <w:r>
        <w:rPr>
          <w:rFonts w:hint="eastAsia" w:ascii="宋体" w:hAnsi="宋体" w:eastAsia="宋体" w:cs="宋体"/>
          <w:sz w:val="24"/>
          <w:szCs w:val="24"/>
          <w:highlight w:val="none"/>
        </w:rPr>
        <w:t>年龄</w:t>
      </w:r>
      <w:r>
        <w:rPr>
          <w:rFonts w:hint="eastAsia" w:ascii="宋体" w:hAnsi="宋体" w:eastAsia="宋体" w:cs="宋体"/>
          <w:sz w:val="24"/>
          <w:szCs w:val="24"/>
          <w:highlight w:val="none"/>
          <w:lang w:val="en-US" w:eastAsia="zh-CN"/>
        </w:rPr>
        <w:t>20-50</w:t>
      </w:r>
      <w:r>
        <w:rPr>
          <w:rFonts w:hint="eastAsia" w:ascii="宋体" w:hAnsi="宋体" w:eastAsia="宋体" w:cs="宋体"/>
          <w:sz w:val="24"/>
          <w:szCs w:val="24"/>
          <w:highlight w:val="none"/>
        </w:rPr>
        <w:t>周岁，大专及以上学历，物业管理相关专业优先；</w:t>
      </w:r>
    </w:p>
    <w:p w14:paraId="6820848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②</w:t>
      </w:r>
      <w:r>
        <w:rPr>
          <w:rFonts w:hint="eastAsia" w:ascii="宋体" w:hAnsi="宋体" w:eastAsia="宋体" w:cs="宋体"/>
          <w:sz w:val="24"/>
          <w:szCs w:val="24"/>
          <w:highlight w:val="none"/>
        </w:rPr>
        <w:t>具有2年以上高校或写字楼物业管理项目主管及以上任职经验；</w:t>
      </w:r>
    </w:p>
    <w:p w14:paraId="3972005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③</w:t>
      </w:r>
      <w:r>
        <w:rPr>
          <w:rFonts w:hint="eastAsia" w:ascii="宋体" w:hAnsi="宋体" w:eastAsia="宋体" w:cs="宋体"/>
          <w:sz w:val="24"/>
          <w:szCs w:val="24"/>
          <w:highlight w:val="none"/>
        </w:rPr>
        <w:t>熟悉物业各业务模块运作流程，具备较强的执行能力与沟通协调能力；</w:t>
      </w:r>
    </w:p>
    <w:p w14:paraId="1CAA97C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④</w:t>
      </w:r>
      <w:r>
        <w:rPr>
          <w:rFonts w:hint="eastAsia" w:ascii="宋体" w:hAnsi="宋体" w:eastAsia="宋体" w:cs="宋体"/>
          <w:sz w:val="24"/>
          <w:szCs w:val="24"/>
          <w:highlight w:val="none"/>
        </w:rPr>
        <w:t>持有物业管理相关职业资格证书优先；</w:t>
      </w:r>
    </w:p>
    <w:p w14:paraId="4FACF42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⑤工作严谨细致，责任心强，具备良好的服务意识。</w:t>
      </w:r>
    </w:p>
    <w:p w14:paraId="6E55CB69">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val="en-US" w:eastAsia="zh-CN"/>
        </w:rPr>
        <w:t>3.</w:t>
      </w:r>
      <w:r>
        <w:rPr>
          <w:rFonts w:hint="eastAsia" w:ascii="宋体" w:hAnsi="宋体" w:eastAsia="宋体" w:cs="宋体"/>
          <w:b/>
          <w:sz w:val="24"/>
          <w:szCs w:val="24"/>
          <w:highlight w:val="none"/>
        </w:rPr>
        <w:t>清洁管理主管</w:t>
      </w:r>
    </w:p>
    <w:p w14:paraId="5CD03F80">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1</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具体工作内容</w:t>
      </w:r>
    </w:p>
    <w:p w14:paraId="52E5E2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①</w:t>
      </w:r>
      <w:r>
        <w:rPr>
          <w:rFonts w:hint="eastAsia" w:ascii="宋体" w:hAnsi="宋体" w:eastAsia="宋体" w:cs="宋体"/>
          <w:sz w:val="24"/>
          <w:szCs w:val="24"/>
          <w:highlight w:val="none"/>
        </w:rPr>
        <w:t>根据二级清洁服务标准，制定清洁服务工作计划、作业规程与质量标准，划分各班组责任区域；</w:t>
      </w:r>
    </w:p>
    <w:p w14:paraId="1E57706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②</w:t>
      </w:r>
      <w:r>
        <w:rPr>
          <w:rFonts w:hint="eastAsia" w:ascii="宋体" w:hAnsi="宋体" w:eastAsia="宋体" w:cs="宋体"/>
          <w:sz w:val="24"/>
          <w:szCs w:val="24"/>
          <w:highlight w:val="none"/>
        </w:rPr>
        <w:t>负责清洁人员的排班、调度、日常管理与绩效考核，组织开展岗位技能、安全作业培训；</w:t>
      </w:r>
    </w:p>
    <w:p w14:paraId="632D290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③</w:t>
      </w:r>
      <w:r>
        <w:rPr>
          <w:rFonts w:hint="eastAsia" w:ascii="宋体" w:hAnsi="宋体" w:eastAsia="宋体" w:cs="宋体"/>
          <w:sz w:val="24"/>
          <w:szCs w:val="24"/>
          <w:highlight w:val="none"/>
        </w:rPr>
        <w:t>负责清洁服务质量日常督查，按二级标准频次检查各区域清洁质量，建立问题台账，督促整改闭环；</w:t>
      </w:r>
    </w:p>
    <w:p w14:paraId="7DB8B35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④</w:t>
      </w:r>
      <w:r>
        <w:rPr>
          <w:rFonts w:hint="eastAsia" w:ascii="宋体" w:hAnsi="宋体" w:eastAsia="宋体" w:cs="宋体"/>
          <w:sz w:val="24"/>
          <w:szCs w:val="24"/>
          <w:highlight w:val="none"/>
        </w:rPr>
        <w:t>负责清洁耗材、工具、药剂的采购申请、库存管理与使用管控，控制成本，规范使用消杀药剂；</w:t>
      </w:r>
    </w:p>
    <w:p w14:paraId="6E77C52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⑤组织开展四害消杀、红火蚁防治、外墙清洗、化粪池清理等专项作业，落实安全防护措施；</w:t>
      </w:r>
    </w:p>
    <w:p w14:paraId="201E19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⑥</w:t>
      </w:r>
      <w:r>
        <w:rPr>
          <w:rFonts w:hint="eastAsia" w:ascii="宋体" w:hAnsi="宋体" w:eastAsia="宋体" w:cs="宋体"/>
          <w:sz w:val="24"/>
          <w:szCs w:val="24"/>
          <w:highlight w:val="none"/>
        </w:rPr>
        <w:t>配合校园重大活动、迎新毕业季、应急事件的清洁保障工作；</w:t>
      </w:r>
    </w:p>
    <w:p w14:paraId="3225718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对接校方相关部门，及时响应清洁服务诉求，处理相关投诉与建议。</w:t>
      </w:r>
    </w:p>
    <w:p w14:paraId="4205986D">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2</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任职条件</w:t>
      </w:r>
    </w:p>
    <w:p w14:paraId="3630F91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①</w:t>
      </w:r>
      <w:r>
        <w:rPr>
          <w:rFonts w:hint="eastAsia" w:ascii="宋体" w:hAnsi="宋体" w:eastAsia="宋体" w:cs="宋体"/>
          <w:sz w:val="24"/>
          <w:szCs w:val="24"/>
          <w:highlight w:val="none"/>
        </w:rPr>
        <w:t>年龄</w:t>
      </w:r>
      <w:r>
        <w:rPr>
          <w:rFonts w:hint="eastAsia" w:ascii="宋体" w:hAnsi="宋体" w:eastAsia="宋体" w:cs="宋体"/>
          <w:sz w:val="24"/>
          <w:szCs w:val="24"/>
          <w:highlight w:val="none"/>
          <w:lang w:val="en-US" w:eastAsia="zh-CN"/>
        </w:rPr>
        <w:t>18-50</w:t>
      </w:r>
      <w:r>
        <w:rPr>
          <w:rFonts w:hint="eastAsia" w:ascii="宋体" w:hAnsi="宋体" w:eastAsia="宋体" w:cs="宋体"/>
          <w:sz w:val="24"/>
          <w:szCs w:val="24"/>
          <w:highlight w:val="none"/>
        </w:rPr>
        <w:t>周岁，高中及以上学历；</w:t>
      </w:r>
    </w:p>
    <w:p w14:paraId="4EFCACF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②</w:t>
      </w:r>
      <w:r>
        <w:rPr>
          <w:rFonts w:hint="eastAsia" w:ascii="宋体" w:hAnsi="宋体" w:eastAsia="宋体" w:cs="宋体"/>
          <w:sz w:val="24"/>
          <w:szCs w:val="24"/>
          <w:highlight w:val="none"/>
        </w:rPr>
        <w:t>具有2年以上物业清洁管理工作经验，1年以上同岗位任职经验；</w:t>
      </w:r>
    </w:p>
    <w:p w14:paraId="36EA4D0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③</w:t>
      </w:r>
      <w:r>
        <w:rPr>
          <w:rFonts w:hint="eastAsia" w:ascii="宋体" w:hAnsi="宋体" w:eastAsia="宋体" w:cs="宋体"/>
          <w:sz w:val="24"/>
          <w:szCs w:val="24"/>
          <w:highlight w:val="none"/>
        </w:rPr>
        <w:t>熟悉清洁作业流程、清洁药剂使用与安全规范，了解高校物业清洁服务特点；</w:t>
      </w:r>
    </w:p>
    <w:p w14:paraId="4DFFF14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④</w:t>
      </w:r>
      <w:r>
        <w:rPr>
          <w:rFonts w:hint="eastAsia" w:ascii="宋体" w:hAnsi="宋体" w:eastAsia="宋体" w:cs="宋体"/>
          <w:sz w:val="24"/>
          <w:szCs w:val="24"/>
          <w:highlight w:val="none"/>
        </w:rPr>
        <w:t>具备较强的现场管理、沟通协调能力，能吃苦耐劳，责任心强；</w:t>
      </w:r>
    </w:p>
    <w:p w14:paraId="34B9BB9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⑤持有清洁管理相关培训证书优先。</w:t>
      </w:r>
    </w:p>
    <w:p w14:paraId="45308FED">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val="en-US" w:eastAsia="zh-CN"/>
        </w:rPr>
        <w:t>4.</w:t>
      </w:r>
      <w:r>
        <w:rPr>
          <w:rFonts w:hint="eastAsia" w:ascii="宋体" w:hAnsi="宋体" w:eastAsia="宋体" w:cs="宋体"/>
          <w:b/>
          <w:sz w:val="24"/>
          <w:szCs w:val="24"/>
          <w:highlight w:val="none"/>
        </w:rPr>
        <w:t>清洁班长</w:t>
      </w:r>
    </w:p>
    <w:p w14:paraId="76D0CA49">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1</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具体工作内容</w:t>
      </w:r>
    </w:p>
    <w:p w14:paraId="5B1B8C3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①</w:t>
      </w:r>
      <w:r>
        <w:rPr>
          <w:rFonts w:hint="eastAsia" w:ascii="宋体" w:hAnsi="宋体" w:eastAsia="宋体" w:cs="宋体"/>
          <w:sz w:val="24"/>
          <w:szCs w:val="24"/>
          <w:highlight w:val="none"/>
        </w:rPr>
        <w:t>根据清洁工作计划，安排本班人员日常作业任务，明确分工与作业要求；</w:t>
      </w:r>
    </w:p>
    <w:p w14:paraId="2D4E7B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②</w:t>
      </w:r>
      <w:r>
        <w:rPr>
          <w:rFonts w:hint="eastAsia" w:ascii="宋体" w:hAnsi="宋体" w:eastAsia="宋体" w:cs="宋体"/>
          <w:sz w:val="24"/>
          <w:szCs w:val="24"/>
          <w:highlight w:val="none"/>
        </w:rPr>
        <w:t>现场督导清洁作业过程，检查作业质量与安全规范执行情况，及时纠正不规范操作；</w:t>
      </w:r>
    </w:p>
    <w:p w14:paraId="3A50D7B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③</w:t>
      </w:r>
      <w:r>
        <w:rPr>
          <w:rFonts w:hint="eastAsia" w:ascii="宋体" w:hAnsi="宋体" w:eastAsia="宋体" w:cs="宋体"/>
          <w:sz w:val="24"/>
          <w:szCs w:val="24"/>
          <w:highlight w:val="none"/>
        </w:rPr>
        <w:t>每日班前点名、班后总结，做好工作记录与交接班记录；</w:t>
      </w:r>
    </w:p>
    <w:p w14:paraId="1D55A81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④</w:t>
      </w:r>
      <w:r>
        <w:rPr>
          <w:rFonts w:hint="eastAsia" w:ascii="宋体" w:hAnsi="宋体" w:eastAsia="宋体" w:cs="宋体"/>
          <w:sz w:val="24"/>
          <w:szCs w:val="24"/>
          <w:highlight w:val="none"/>
        </w:rPr>
        <w:t>领用、分发与保管清洁工具、耗材，做好台账登记，控制物料消耗；</w:t>
      </w:r>
    </w:p>
    <w:p w14:paraId="03EB5AD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⑤排查责任区域内设施损坏、跑冒滴漏、安全隐患等情况，第一时间上报主管；</w:t>
      </w:r>
    </w:p>
    <w:p w14:paraId="3760EB3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⑥</w:t>
      </w:r>
      <w:r>
        <w:rPr>
          <w:rFonts w:hint="eastAsia" w:ascii="宋体" w:hAnsi="宋体" w:eastAsia="宋体" w:cs="宋体"/>
          <w:sz w:val="24"/>
          <w:szCs w:val="24"/>
          <w:highlight w:val="none"/>
        </w:rPr>
        <w:t>带领班组配合专项清洁、应急清洁保障工作。</w:t>
      </w:r>
    </w:p>
    <w:p w14:paraId="50E857E8">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2</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任职条件</w:t>
      </w:r>
    </w:p>
    <w:p w14:paraId="6EE32D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①</w:t>
      </w:r>
      <w:r>
        <w:rPr>
          <w:rFonts w:hint="eastAsia" w:ascii="宋体" w:hAnsi="宋体" w:eastAsia="宋体" w:cs="宋体"/>
          <w:sz w:val="24"/>
          <w:szCs w:val="24"/>
          <w:highlight w:val="none"/>
        </w:rPr>
        <w:t>年龄</w:t>
      </w:r>
      <w:r>
        <w:rPr>
          <w:rFonts w:hint="eastAsia" w:ascii="宋体" w:hAnsi="宋体" w:eastAsia="宋体" w:cs="宋体"/>
          <w:sz w:val="24"/>
          <w:szCs w:val="24"/>
          <w:highlight w:val="none"/>
          <w:lang w:val="en-US" w:eastAsia="zh-CN"/>
        </w:rPr>
        <w:t>18</w:t>
      </w:r>
      <w:r>
        <w:rPr>
          <w:rFonts w:hint="eastAsia" w:ascii="宋体" w:hAnsi="宋体" w:eastAsia="宋体" w:cs="宋体"/>
          <w:sz w:val="24"/>
          <w:szCs w:val="24"/>
          <w:highlight w:val="none"/>
        </w:rPr>
        <w:t>-50周岁，初中及以上学历；</w:t>
      </w:r>
    </w:p>
    <w:p w14:paraId="7BE03F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②</w:t>
      </w:r>
      <w:r>
        <w:rPr>
          <w:rFonts w:hint="eastAsia" w:ascii="宋体" w:hAnsi="宋体" w:eastAsia="宋体" w:cs="宋体"/>
          <w:sz w:val="24"/>
          <w:szCs w:val="24"/>
          <w:highlight w:val="none"/>
        </w:rPr>
        <w:t>具有1年以上物业清洁工作经验，半年以上班组管理经验；</w:t>
      </w:r>
    </w:p>
    <w:p w14:paraId="2404F9D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③</w:t>
      </w:r>
      <w:r>
        <w:rPr>
          <w:rFonts w:hint="eastAsia" w:ascii="宋体" w:hAnsi="宋体" w:eastAsia="宋体" w:cs="宋体"/>
          <w:sz w:val="24"/>
          <w:szCs w:val="24"/>
          <w:highlight w:val="none"/>
        </w:rPr>
        <w:t>熟悉清洁作业流程与质量标准，动手能力强，能吃苦耐劳；</w:t>
      </w:r>
    </w:p>
    <w:p w14:paraId="6D1899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④</w:t>
      </w:r>
      <w:r>
        <w:rPr>
          <w:rFonts w:hint="eastAsia" w:ascii="宋体" w:hAnsi="宋体" w:eastAsia="宋体" w:cs="宋体"/>
          <w:sz w:val="24"/>
          <w:szCs w:val="24"/>
          <w:highlight w:val="none"/>
        </w:rPr>
        <w:t>具备基本的沟通协调能力，责任心强，服从工作安排。</w:t>
      </w:r>
    </w:p>
    <w:p w14:paraId="1920991F">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val="en-US" w:eastAsia="zh-CN"/>
        </w:rPr>
        <w:t>5.</w:t>
      </w:r>
      <w:r>
        <w:rPr>
          <w:rFonts w:hint="eastAsia" w:ascii="宋体" w:hAnsi="宋体" w:eastAsia="宋体" w:cs="宋体"/>
          <w:b/>
          <w:sz w:val="24"/>
          <w:szCs w:val="24"/>
          <w:highlight w:val="none"/>
        </w:rPr>
        <w:t>清洁作业岗</w:t>
      </w:r>
    </w:p>
    <w:tbl>
      <w:tblPr>
        <w:tblStyle w:val="6"/>
        <w:tblW w:w="88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011"/>
        <w:gridCol w:w="3432"/>
        <w:gridCol w:w="3432"/>
      </w:tblGrid>
      <w:tr w14:paraId="5141E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11" w:type="dxa"/>
            <w:noWrap w:val="0"/>
            <w:tcMar>
              <w:top w:w="60" w:type="dxa"/>
              <w:left w:w="120" w:type="dxa"/>
              <w:bottom w:w="30" w:type="dxa"/>
              <w:right w:w="120" w:type="dxa"/>
            </w:tcMar>
            <w:vAlign w:val="top"/>
          </w:tcPr>
          <w:p w14:paraId="762DAD91">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岗位名称</w:t>
            </w:r>
          </w:p>
        </w:tc>
        <w:tc>
          <w:tcPr>
            <w:tcW w:w="3432" w:type="dxa"/>
            <w:noWrap w:val="0"/>
            <w:tcMar>
              <w:top w:w="60" w:type="dxa"/>
              <w:left w:w="120" w:type="dxa"/>
              <w:bottom w:w="30" w:type="dxa"/>
              <w:right w:w="120" w:type="dxa"/>
            </w:tcMar>
            <w:vAlign w:val="top"/>
          </w:tcPr>
          <w:p w14:paraId="0A6B09DE">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岗位职责</w:t>
            </w:r>
          </w:p>
        </w:tc>
        <w:tc>
          <w:tcPr>
            <w:tcW w:w="3432" w:type="dxa"/>
            <w:noWrap w:val="0"/>
            <w:tcMar>
              <w:top w:w="60" w:type="dxa"/>
              <w:left w:w="120" w:type="dxa"/>
              <w:bottom w:w="30" w:type="dxa"/>
              <w:right w:w="120" w:type="dxa"/>
            </w:tcMar>
            <w:vAlign w:val="top"/>
          </w:tcPr>
          <w:p w14:paraId="5556DF28">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任职条件</w:t>
            </w:r>
          </w:p>
        </w:tc>
      </w:tr>
      <w:tr w14:paraId="3779A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11" w:type="dxa"/>
            <w:noWrap w:val="0"/>
            <w:tcMar>
              <w:top w:w="60" w:type="dxa"/>
              <w:left w:w="120" w:type="dxa"/>
              <w:bottom w:w="30" w:type="dxa"/>
              <w:right w:w="120" w:type="dxa"/>
            </w:tcMar>
            <w:vAlign w:val="top"/>
          </w:tcPr>
          <w:p w14:paraId="4861D614">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室外区域清洁员</w:t>
            </w:r>
          </w:p>
        </w:tc>
        <w:tc>
          <w:tcPr>
            <w:tcW w:w="3432" w:type="dxa"/>
            <w:noWrap w:val="0"/>
            <w:tcMar>
              <w:top w:w="60" w:type="dxa"/>
              <w:left w:w="120" w:type="dxa"/>
              <w:bottom w:w="30" w:type="dxa"/>
              <w:right w:w="120" w:type="dxa"/>
            </w:tcMar>
            <w:vAlign w:val="top"/>
          </w:tcPr>
          <w:p w14:paraId="33998627">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1.严格按照二级服务标准，完成校园道路、室外广场、室外体育场等室外公共区域的日常清扫、巡回保洁工作；</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2.每日按规定频次清扫路面、捡拾垃圾，擦拭公共设施、标识牌、座椅等，保持区域整洁无杂物；</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3.负责垃圾分类点日常清理，按规定频次清运垃圾，做到日产日清，保持垃圾桶整洁无异味；</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4.定期清理雨水井、排水沟内落叶杂物，保持排水通畅；景观水池按规定频次打捞漂浮物、清理淤泥；</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5.妥善保管清洁工具与耗材，规范作业，做好个人安全防护；</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6.配合开展四害消杀、专项清洁等工作，极端天气前后做好环境清理；</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7.发现设施损坏、安全隐患等情况及时上报班长。</w:t>
            </w:r>
          </w:p>
        </w:tc>
        <w:tc>
          <w:tcPr>
            <w:tcW w:w="3432" w:type="dxa"/>
            <w:noWrap w:val="0"/>
            <w:tcMar>
              <w:top w:w="60" w:type="dxa"/>
              <w:left w:w="120" w:type="dxa"/>
              <w:bottom w:w="30" w:type="dxa"/>
              <w:right w:w="120" w:type="dxa"/>
            </w:tcMar>
            <w:vAlign w:val="top"/>
          </w:tcPr>
          <w:p w14:paraId="242A4943">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1.年龄18-</w:t>
            </w:r>
            <w:r>
              <w:rPr>
                <w:rFonts w:hint="eastAsia" w:ascii="宋体" w:hAnsi="宋体" w:eastAsia="宋体" w:cs="宋体"/>
                <w:sz w:val="24"/>
                <w:szCs w:val="24"/>
                <w:highlight w:val="none"/>
                <w:lang w:val="en-US" w:eastAsia="zh-CN"/>
              </w:rPr>
              <w:t>55</w:t>
            </w:r>
            <w:r>
              <w:rPr>
                <w:rFonts w:hint="eastAsia" w:ascii="宋体" w:hAnsi="宋体" w:eastAsia="宋体" w:cs="宋体"/>
                <w:sz w:val="24"/>
                <w:szCs w:val="24"/>
                <w:highlight w:val="none"/>
              </w:rPr>
              <w:t>周岁，身体健康，能胜任户外体力工作；</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2.品行端正，吃苦耐劳，责任心强，服从工作安排；</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3.了解清洁作业基本常识，具备良好的服务意识；</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4.无不良嗜好，无违法犯罪记录。</w:t>
            </w:r>
          </w:p>
        </w:tc>
      </w:tr>
      <w:tr w14:paraId="481FD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11" w:type="dxa"/>
            <w:noWrap w:val="0"/>
            <w:tcMar>
              <w:top w:w="60" w:type="dxa"/>
              <w:left w:w="120" w:type="dxa"/>
              <w:bottom w:w="30" w:type="dxa"/>
              <w:right w:w="120" w:type="dxa"/>
            </w:tcMar>
            <w:vAlign w:val="top"/>
          </w:tcPr>
          <w:p w14:paraId="5900E2BB">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学生公寓清洁员</w:t>
            </w:r>
          </w:p>
        </w:tc>
        <w:tc>
          <w:tcPr>
            <w:tcW w:w="3432" w:type="dxa"/>
            <w:noWrap w:val="0"/>
            <w:tcMar>
              <w:top w:w="60" w:type="dxa"/>
              <w:left w:w="120" w:type="dxa"/>
              <w:bottom w:w="30" w:type="dxa"/>
              <w:right w:w="120" w:type="dxa"/>
            </w:tcMar>
            <w:vAlign w:val="top"/>
          </w:tcPr>
          <w:p w14:paraId="27F56021">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1.严格按照二级服务标准，完成学生公寓楼道、走廊、大堂、公共卫生间、洗衣房等公共区域的清洁保洁工作；</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2.按规定频次清洁地面、墙面、门窗、扶手、消防设施等，保持公共区域干净整洁、无异味；</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3.及时清理公共区域垃圾，日产日清，定期开展深度清洁；</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4.妥善保管清洁工具，规范使用清洁药剂，避免腐蚀设施；</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5.日常巡查公共区域设施，发现损坏、跑冒滴漏、安全隐患及时上报；</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6.配合公寓应急事件、重大活动的清洁保障工作。</w:t>
            </w:r>
          </w:p>
        </w:tc>
        <w:tc>
          <w:tcPr>
            <w:tcW w:w="3432" w:type="dxa"/>
            <w:noWrap w:val="0"/>
            <w:tcMar>
              <w:top w:w="60" w:type="dxa"/>
              <w:left w:w="120" w:type="dxa"/>
              <w:bottom w:w="30" w:type="dxa"/>
              <w:right w:w="120" w:type="dxa"/>
            </w:tcMar>
            <w:vAlign w:val="top"/>
          </w:tcPr>
          <w:p w14:paraId="02401610">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1.年龄18-5</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周岁，身体健康，能胜任体力工作；</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2.品行端正，吃苦耐劳，责任心强，无违法犯罪记录；</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3.了解公寓清洁作业特点，具备基本的服务意识与安全意识。</w:t>
            </w:r>
          </w:p>
        </w:tc>
      </w:tr>
      <w:tr w14:paraId="33475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11" w:type="dxa"/>
            <w:noWrap w:val="0"/>
            <w:tcMar>
              <w:top w:w="60" w:type="dxa"/>
              <w:left w:w="120" w:type="dxa"/>
              <w:bottom w:w="30" w:type="dxa"/>
              <w:right w:w="120" w:type="dxa"/>
            </w:tcMar>
            <w:vAlign w:val="top"/>
          </w:tcPr>
          <w:p w14:paraId="0F9047D5">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教学楼清洁员</w:t>
            </w:r>
          </w:p>
        </w:tc>
        <w:tc>
          <w:tcPr>
            <w:tcW w:w="3432" w:type="dxa"/>
            <w:noWrap w:val="0"/>
            <w:tcMar>
              <w:top w:w="60" w:type="dxa"/>
              <w:left w:w="120" w:type="dxa"/>
              <w:bottom w:w="30" w:type="dxa"/>
              <w:right w:w="120" w:type="dxa"/>
            </w:tcMar>
            <w:vAlign w:val="top"/>
          </w:tcPr>
          <w:p w14:paraId="140392F1">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1.严格按照二级服务标准，完成教学楼公共区域、公共教室、公共实验室的清洁保洁工作；</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2.按规定频次清洁地面、桌椅、讲台、黑板、门窗、楼梯扶手、消防设施等，保持教学区域整洁；</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3.课后及时清理教室，整理桌椅，擦拭黑板，保持教学设施干净整洁；</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4.负责公共卫生间日常清洁保洁，保持无异味、无污渍；</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5.妥善保管清洁工具，教学区域作业注意避让师生教学活动；</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6.发现教室内设施损坏、安全隐患及时上报。</w:t>
            </w:r>
          </w:p>
        </w:tc>
        <w:tc>
          <w:tcPr>
            <w:tcW w:w="3432" w:type="dxa"/>
            <w:noWrap w:val="0"/>
            <w:tcMar>
              <w:top w:w="60" w:type="dxa"/>
              <w:left w:w="120" w:type="dxa"/>
              <w:bottom w:w="30" w:type="dxa"/>
              <w:right w:w="120" w:type="dxa"/>
            </w:tcMar>
            <w:vAlign w:val="top"/>
          </w:tcPr>
          <w:p w14:paraId="7DD83F7E">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1.年龄18-</w:t>
            </w:r>
            <w:r>
              <w:rPr>
                <w:rFonts w:hint="eastAsia" w:ascii="宋体" w:hAnsi="宋体" w:eastAsia="宋体" w:cs="宋体"/>
                <w:sz w:val="24"/>
                <w:szCs w:val="24"/>
                <w:highlight w:val="none"/>
                <w:lang w:val="en-US" w:eastAsia="zh-CN"/>
              </w:rPr>
              <w:t>55</w:t>
            </w:r>
            <w:r>
              <w:rPr>
                <w:rFonts w:hint="eastAsia" w:ascii="宋体" w:hAnsi="宋体" w:eastAsia="宋体" w:cs="宋体"/>
                <w:sz w:val="24"/>
                <w:szCs w:val="24"/>
                <w:highlight w:val="none"/>
              </w:rPr>
              <w:t>周岁，身体健康，品行端正；</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2.吃苦耐劳，责任心强，服从工作安排；</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3.了解教学楼清洁作业特点，具备基本的服务意识，工作细致认真。</w:t>
            </w:r>
          </w:p>
        </w:tc>
      </w:tr>
      <w:tr w14:paraId="5CAAD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11" w:type="dxa"/>
            <w:noWrap w:val="0"/>
            <w:tcMar>
              <w:top w:w="60" w:type="dxa"/>
              <w:left w:w="120" w:type="dxa"/>
              <w:bottom w:w="30" w:type="dxa"/>
              <w:right w:w="120" w:type="dxa"/>
            </w:tcMar>
            <w:vAlign w:val="top"/>
          </w:tcPr>
          <w:p w14:paraId="2F11F780">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办公楼清洁员</w:t>
            </w:r>
          </w:p>
        </w:tc>
        <w:tc>
          <w:tcPr>
            <w:tcW w:w="3432" w:type="dxa"/>
            <w:noWrap w:val="0"/>
            <w:tcMar>
              <w:top w:w="60" w:type="dxa"/>
              <w:left w:w="120" w:type="dxa"/>
              <w:bottom w:w="30" w:type="dxa"/>
              <w:right w:w="120" w:type="dxa"/>
            </w:tcMar>
            <w:vAlign w:val="top"/>
          </w:tcPr>
          <w:p w14:paraId="74E57E97">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1.严格按照二级服务标准，完成行政办公楼、学院办公区公共区域的清洁保洁工作；</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2.按规定频次清洁大堂、楼道、卫生间、会议室等公共区域，保持办公环境整洁舒适；</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3.做好会议室会前会后清洁，配合办公服务需求；</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4.妥善保管清洁工具与耗材，规范作业，注意避让办公人员；</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5.发现办公区域设施损坏、跑冒滴漏及时上报。</w:t>
            </w:r>
          </w:p>
        </w:tc>
        <w:tc>
          <w:tcPr>
            <w:tcW w:w="3432" w:type="dxa"/>
            <w:noWrap w:val="0"/>
            <w:tcMar>
              <w:top w:w="60" w:type="dxa"/>
              <w:left w:w="120" w:type="dxa"/>
              <w:bottom w:w="30" w:type="dxa"/>
              <w:right w:w="120" w:type="dxa"/>
            </w:tcMar>
            <w:vAlign w:val="top"/>
          </w:tcPr>
          <w:p w14:paraId="600F0C50">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1.年龄18-</w:t>
            </w:r>
            <w:r>
              <w:rPr>
                <w:rFonts w:hint="eastAsia" w:ascii="宋体" w:hAnsi="宋体" w:eastAsia="宋体" w:cs="宋体"/>
                <w:sz w:val="24"/>
                <w:szCs w:val="24"/>
                <w:highlight w:val="none"/>
                <w:lang w:val="en-US" w:eastAsia="zh-CN"/>
              </w:rPr>
              <w:t>55</w:t>
            </w:r>
            <w:r>
              <w:rPr>
                <w:rFonts w:hint="eastAsia" w:ascii="宋体" w:hAnsi="宋体" w:eastAsia="宋体" w:cs="宋体"/>
                <w:sz w:val="24"/>
                <w:szCs w:val="24"/>
                <w:highlight w:val="none"/>
              </w:rPr>
              <w:t>周岁，身体健康，品行端正，形象得体；</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2.吃苦耐劳，工作细致，责任心强，服从工作安排；</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3.了解办公楼清洁作业特点，具备基本的服务意识与礼仪常识。</w:t>
            </w:r>
          </w:p>
        </w:tc>
      </w:tr>
      <w:tr w14:paraId="20001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11" w:type="dxa"/>
            <w:noWrap w:val="0"/>
            <w:tcMar>
              <w:top w:w="60" w:type="dxa"/>
              <w:left w:w="120" w:type="dxa"/>
              <w:bottom w:w="30" w:type="dxa"/>
              <w:right w:w="120" w:type="dxa"/>
            </w:tcMar>
            <w:vAlign w:val="top"/>
          </w:tcPr>
          <w:p w14:paraId="564A8E5B">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图书馆清洁员</w:t>
            </w:r>
          </w:p>
        </w:tc>
        <w:tc>
          <w:tcPr>
            <w:tcW w:w="3432" w:type="dxa"/>
            <w:noWrap w:val="0"/>
            <w:tcMar>
              <w:top w:w="60" w:type="dxa"/>
              <w:left w:w="120" w:type="dxa"/>
              <w:bottom w:w="30" w:type="dxa"/>
              <w:right w:w="120" w:type="dxa"/>
            </w:tcMar>
            <w:vAlign w:val="top"/>
          </w:tcPr>
          <w:p w14:paraId="7CC32B83">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1.严格按照二级服务标准，完成图书馆公共区域、阅览区、楼道、卫生间等区域的清洁保洁工作；</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2.按规定频次清洁作业，保持馆内整洁安静，作业时避免影响师生阅览；</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3.负责书架、桌椅、公共设施的擦拭除尘，保持环境干净无积尘；</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4.妥善保管清洁工具，规范使用清洁药剂，避免损坏图书与设施；</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5.发现馆内设施损坏、安全隐患及时上报。</w:t>
            </w:r>
          </w:p>
        </w:tc>
        <w:tc>
          <w:tcPr>
            <w:tcW w:w="3432" w:type="dxa"/>
            <w:noWrap w:val="0"/>
            <w:tcMar>
              <w:top w:w="60" w:type="dxa"/>
              <w:left w:w="120" w:type="dxa"/>
              <w:bottom w:w="30" w:type="dxa"/>
              <w:right w:w="120" w:type="dxa"/>
            </w:tcMar>
            <w:vAlign w:val="top"/>
          </w:tcPr>
          <w:p w14:paraId="6ED9DFE8">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1.年龄18-</w:t>
            </w:r>
            <w:r>
              <w:rPr>
                <w:rFonts w:hint="eastAsia" w:ascii="宋体" w:hAnsi="宋体" w:eastAsia="宋体" w:cs="宋体"/>
                <w:sz w:val="24"/>
                <w:szCs w:val="24"/>
                <w:highlight w:val="none"/>
                <w:lang w:val="en-US" w:eastAsia="zh-CN"/>
              </w:rPr>
              <w:t>55</w:t>
            </w:r>
            <w:r>
              <w:rPr>
                <w:rFonts w:hint="eastAsia" w:ascii="宋体" w:hAnsi="宋体" w:eastAsia="宋体" w:cs="宋体"/>
                <w:sz w:val="24"/>
                <w:szCs w:val="24"/>
                <w:highlight w:val="none"/>
              </w:rPr>
              <w:t>周岁，身体健康，品行端正；</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2.工作细致耐心，责任心强，服从工作安排；</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3.了解图书馆清洁作业特点，具备基本的服务意识，动作轻缓，保持安静。</w:t>
            </w:r>
          </w:p>
        </w:tc>
      </w:tr>
      <w:tr w14:paraId="22BDD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11" w:type="dxa"/>
            <w:noWrap w:val="0"/>
            <w:tcMar>
              <w:top w:w="60" w:type="dxa"/>
              <w:left w:w="120" w:type="dxa"/>
              <w:bottom w:w="30" w:type="dxa"/>
              <w:right w:w="120" w:type="dxa"/>
            </w:tcMar>
            <w:vAlign w:val="top"/>
          </w:tcPr>
          <w:p w14:paraId="15CE1DE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体育场馆清洁员</w:t>
            </w:r>
          </w:p>
        </w:tc>
        <w:tc>
          <w:tcPr>
            <w:tcW w:w="3432" w:type="dxa"/>
            <w:noWrap w:val="0"/>
            <w:tcMar>
              <w:top w:w="60" w:type="dxa"/>
              <w:left w:w="120" w:type="dxa"/>
              <w:bottom w:w="30" w:type="dxa"/>
              <w:right w:w="120" w:type="dxa"/>
            </w:tcMar>
            <w:vAlign w:val="top"/>
          </w:tcPr>
          <w:p w14:paraId="73276875">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1.严格按照二级服务标准，完成室内外体育场、游泳馆、健身房等场馆公共区域的清洁保洁工作；</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2.按规定频次清洁场地、看台、楼道、卫生间、更衣室等区域，保持场馆整洁；</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3.运动场地及时清理杂物，配合体育赛事、活动的场地清洁保障；</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4.妥善保管清洁工具，规范作业，注意避让运动人员；</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5.发现场馆设施损坏、安全隐患及时上报。</w:t>
            </w:r>
          </w:p>
        </w:tc>
        <w:tc>
          <w:tcPr>
            <w:tcW w:w="3432" w:type="dxa"/>
            <w:noWrap w:val="0"/>
            <w:tcMar>
              <w:top w:w="60" w:type="dxa"/>
              <w:left w:w="120" w:type="dxa"/>
              <w:bottom w:w="30" w:type="dxa"/>
              <w:right w:w="120" w:type="dxa"/>
            </w:tcMar>
            <w:vAlign w:val="top"/>
          </w:tcPr>
          <w:p w14:paraId="2E4A8DA1">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1.年龄18-5</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周岁，身体健康，能胜任体力工作；</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2.吃苦耐劳，责任心强，服从工作安排；</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3.了解体育场馆清洁作业特点，具备基本的安全意识。</w:t>
            </w:r>
          </w:p>
        </w:tc>
      </w:tr>
      <w:tr w14:paraId="01462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11" w:type="dxa"/>
            <w:noWrap w:val="0"/>
            <w:tcMar>
              <w:top w:w="60" w:type="dxa"/>
              <w:left w:w="120" w:type="dxa"/>
              <w:bottom w:w="30" w:type="dxa"/>
              <w:right w:w="120" w:type="dxa"/>
            </w:tcMar>
            <w:vAlign w:val="top"/>
          </w:tcPr>
          <w:p w14:paraId="14FD8762">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水域清洁员</w:t>
            </w:r>
          </w:p>
        </w:tc>
        <w:tc>
          <w:tcPr>
            <w:tcW w:w="3432" w:type="dxa"/>
            <w:noWrap w:val="0"/>
            <w:tcMar>
              <w:top w:w="60" w:type="dxa"/>
              <w:left w:w="120" w:type="dxa"/>
              <w:bottom w:w="30" w:type="dxa"/>
              <w:right w:w="120" w:type="dxa"/>
            </w:tcMar>
            <w:vAlign w:val="top"/>
          </w:tcPr>
          <w:p w14:paraId="04F846CB">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1.严格按照二级服务标准，负责校园湖泊、风荷湖等水域的水面保洁与岸线清洁工作；</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2.按规定频次打捞水面漂浮垃圾、杂草、落叶，保持水面整洁；</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3.清理湖边岸坡杂草、垃圾，保持岸线卫生整洁；</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4.做好作业安全防护，配备救生设备，严禁单人下水作业；</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5.定期巡查水域周边，发现异常情况及时上报；</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6.配合水生植物养护相关辅助工作。</w:t>
            </w:r>
          </w:p>
        </w:tc>
        <w:tc>
          <w:tcPr>
            <w:tcW w:w="3432" w:type="dxa"/>
            <w:noWrap w:val="0"/>
            <w:tcMar>
              <w:top w:w="60" w:type="dxa"/>
              <w:left w:w="120" w:type="dxa"/>
              <w:bottom w:w="30" w:type="dxa"/>
              <w:right w:w="120" w:type="dxa"/>
            </w:tcMar>
            <w:vAlign w:val="top"/>
          </w:tcPr>
          <w:p w14:paraId="3F6F2C68">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1.年龄</w:t>
            </w:r>
            <w:r>
              <w:rPr>
                <w:rFonts w:hint="eastAsia" w:ascii="宋体" w:hAnsi="宋体" w:eastAsia="宋体" w:cs="宋体"/>
                <w:sz w:val="24"/>
                <w:szCs w:val="24"/>
                <w:highlight w:val="none"/>
                <w:lang w:val="en-US" w:eastAsia="zh-CN"/>
              </w:rPr>
              <w:t>18</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55</w:t>
            </w:r>
            <w:r>
              <w:rPr>
                <w:rFonts w:hint="eastAsia" w:ascii="宋体" w:hAnsi="宋体" w:eastAsia="宋体" w:cs="宋体"/>
                <w:sz w:val="24"/>
                <w:szCs w:val="24"/>
                <w:highlight w:val="none"/>
              </w:rPr>
              <w:t>周岁，身体健康，熟悉水性，无恐高症；</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2.吃苦耐劳，责任心强，服从工作安排；</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3.具备水上作业安全常识，持有救生员证书优先。</w:t>
            </w:r>
          </w:p>
        </w:tc>
      </w:tr>
    </w:tbl>
    <w:p w14:paraId="1392A296">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val="en-US" w:eastAsia="zh-CN"/>
        </w:rPr>
        <w:t>6.</w:t>
      </w:r>
      <w:r>
        <w:rPr>
          <w:rFonts w:hint="eastAsia" w:ascii="宋体" w:hAnsi="宋体" w:eastAsia="宋体" w:cs="宋体"/>
          <w:b/>
          <w:sz w:val="24"/>
          <w:szCs w:val="24"/>
          <w:highlight w:val="none"/>
        </w:rPr>
        <w:t>绿化养护主管</w:t>
      </w:r>
    </w:p>
    <w:p w14:paraId="4FAC71DA">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1</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具体工作内容</w:t>
      </w:r>
    </w:p>
    <w:p w14:paraId="739EB9D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①</w:t>
      </w:r>
      <w:r>
        <w:rPr>
          <w:rFonts w:hint="eastAsia" w:ascii="宋体" w:hAnsi="宋体" w:eastAsia="宋体" w:cs="宋体"/>
          <w:sz w:val="24"/>
          <w:szCs w:val="24"/>
          <w:highlight w:val="none"/>
        </w:rPr>
        <w:t>根据二级绿化养护服务标准，制定年度绿化养护工作计划、作业规程与质量标准，划分养护责任区域；</w:t>
      </w:r>
    </w:p>
    <w:p w14:paraId="12227F8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②</w:t>
      </w:r>
      <w:r>
        <w:rPr>
          <w:rFonts w:hint="eastAsia" w:ascii="宋体" w:hAnsi="宋体" w:eastAsia="宋体" w:cs="宋体"/>
          <w:sz w:val="24"/>
          <w:szCs w:val="24"/>
          <w:highlight w:val="none"/>
        </w:rPr>
        <w:t>负责绿化人员的排班、日常管理与绩效考核，组织开展园林养护技能培训；</w:t>
      </w:r>
    </w:p>
    <w:p w14:paraId="4005D5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③</w:t>
      </w:r>
      <w:r>
        <w:rPr>
          <w:rFonts w:hint="eastAsia" w:ascii="宋体" w:hAnsi="宋体" w:eastAsia="宋体" w:cs="宋体"/>
          <w:sz w:val="24"/>
          <w:szCs w:val="24"/>
          <w:highlight w:val="none"/>
        </w:rPr>
        <w:t>负责绿化养护质量督查，检查修剪、除草、浇水、施肥、病虫害防治等作业质量，督促问题整改；</w:t>
      </w:r>
    </w:p>
    <w:p w14:paraId="4B9321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④</w:t>
      </w:r>
      <w:r>
        <w:rPr>
          <w:rFonts w:hint="eastAsia" w:ascii="宋体" w:hAnsi="宋体" w:eastAsia="宋体" w:cs="宋体"/>
          <w:sz w:val="24"/>
          <w:szCs w:val="24"/>
          <w:highlight w:val="none"/>
        </w:rPr>
        <w:t>负责绿化物料、工具、药剂的采购申请与库存管理，规范使用农药肥料，符合环保要求；</w:t>
      </w:r>
    </w:p>
    <w:p w14:paraId="1D81A59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⑤组织开展灌木修剪、草坪修剪、杂草防除、病虫害防治、补苗补种等作业；</w:t>
      </w:r>
    </w:p>
    <w:p w14:paraId="54A0E96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⑥</w:t>
      </w:r>
      <w:r>
        <w:rPr>
          <w:rFonts w:hint="eastAsia" w:ascii="宋体" w:hAnsi="宋体" w:eastAsia="宋体" w:cs="宋体"/>
          <w:sz w:val="24"/>
          <w:szCs w:val="24"/>
          <w:highlight w:val="none"/>
        </w:rPr>
        <w:t>专项负责风荷湖荷花等水生植物养护管理，保障景观效果；</w:t>
      </w:r>
    </w:p>
    <w:p w14:paraId="42D811E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⑦</w:t>
      </w:r>
      <w:r>
        <w:rPr>
          <w:rFonts w:hint="eastAsia" w:ascii="宋体" w:hAnsi="宋体" w:eastAsia="宋体" w:cs="宋体"/>
          <w:sz w:val="24"/>
          <w:szCs w:val="24"/>
          <w:highlight w:val="none"/>
        </w:rPr>
        <w:t>极端天气前做好绿植加固、排水等防护措施，灾后及时清理恢复；</w:t>
      </w:r>
    </w:p>
    <w:p w14:paraId="2055618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⑧‌对接校方相关部门，及时响应绿化服务诉求，处理相关投诉建议。</w:t>
      </w:r>
    </w:p>
    <w:p w14:paraId="45593DC2">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2</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任职条件</w:t>
      </w:r>
    </w:p>
    <w:p w14:paraId="08020CF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①</w:t>
      </w:r>
      <w:r>
        <w:rPr>
          <w:rFonts w:hint="eastAsia" w:ascii="宋体" w:hAnsi="宋体" w:eastAsia="宋体" w:cs="宋体"/>
          <w:sz w:val="24"/>
          <w:szCs w:val="24"/>
          <w:highlight w:val="none"/>
        </w:rPr>
        <w:t>年龄</w:t>
      </w:r>
      <w:r>
        <w:rPr>
          <w:rFonts w:hint="eastAsia" w:ascii="宋体" w:hAnsi="宋体" w:eastAsia="宋体" w:cs="宋体"/>
          <w:sz w:val="24"/>
          <w:szCs w:val="24"/>
          <w:highlight w:val="none"/>
          <w:lang w:val="en-US" w:eastAsia="zh-CN"/>
        </w:rPr>
        <w:t>18</w:t>
      </w:r>
      <w:r>
        <w:rPr>
          <w:rFonts w:hint="eastAsia" w:ascii="宋体" w:hAnsi="宋体" w:eastAsia="宋体" w:cs="宋体"/>
          <w:sz w:val="24"/>
          <w:szCs w:val="24"/>
          <w:highlight w:val="none"/>
        </w:rPr>
        <w:t>-50周岁，高中及以上学历，园林、园艺相关专业优先；</w:t>
      </w:r>
    </w:p>
    <w:p w14:paraId="1151B20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②</w:t>
      </w:r>
      <w:r>
        <w:rPr>
          <w:rFonts w:hint="eastAsia" w:ascii="宋体" w:hAnsi="宋体" w:eastAsia="宋体" w:cs="宋体"/>
          <w:sz w:val="24"/>
          <w:szCs w:val="24"/>
          <w:highlight w:val="none"/>
        </w:rPr>
        <w:t>具有2年以上绿化养护管理工作经验，熟悉南方植物生长习性与病虫害防治；</w:t>
      </w:r>
    </w:p>
    <w:p w14:paraId="1F7DA03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③</w:t>
      </w:r>
      <w:r>
        <w:rPr>
          <w:rFonts w:hint="eastAsia" w:ascii="宋体" w:hAnsi="宋体" w:eastAsia="宋体" w:cs="宋体"/>
          <w:sz w:val="24"/>
          <w:szCs w:val="24"/>
          <w:highlight w:val="none"/>
        </w:rPr>
        <w:t>具备绿化养护专业技能，能独立制定养护方案；</w:t>
      </w:r>
    </w:p>
    <w:p w14:paraId="403AD5D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④</w:t>
      </w:r>
      <w:r>
        <w:rPr>
          <w:rFonts w:hint="eastAsia" w:ascii="宋体" w:hAnsi="宋体" w:eastAsia="宋体" w:cs="宋体"/>
          <w:sz w:val="24"/>
          <w:szCs w:val="24"/>
          <w:highlight w:val="none"/>
        </w:rPr>
        <w:t>具备较强的现场管理与沟通协调能力，吃苦耐劳，责任心强；</w:t>
      </w:r>
    </w:p>
    <w:p w14:paraId="65605A7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⑤持有绿化工、园林养护相关职业资格证书优先。</w:t>
      </w:r>
    </w:p>
    <w:p w14:paraId="1CA90512">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val="en-US" w:eastAsia="zh-CN"/>
        </w:rPr>
        <w:t>7.</w:t>
      </w:r>
      <w:r>
        <w:rPr>
          <w:rFonts w:hint="eastAsia" w:ascii="宋体" w:hAnsi="宋体" w:eastAsia="宋体" w:cs="宋体"/>
          <w:b/>
          <w:sz w:val="24"/>
          <w:szCs w:val="24"/>
          <w:highlight w:val="none"/>
        </w:rPr>
        <w:t>绿化班长</w:t>
      </w:r>
    </w:p>
    <w:p w14:paraId="42E53693">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1</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具体工作内容</w:t>
      </w:r>
    </w:p>
    <w:p w14:paraId="2E629F5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①</w:t>
      </w:r>
      <w:r>
        <w:rPr>
          <w:rFonts w:hint="eastAsia" w:ascii="宋体" w:hAnsi="宋体" w:eastAsia="宋体" w:cs="宋体"/>
          <w:sz w:val="24"/>
          <w:szCs w:val="24"/>
          <w:highlight w:val="none"/>
        </w:rPr>
        <w:t>根据养护工作计划，安排班组日常作业任务，明确分工与作业要求；</w:t>
      </w:r>
    </w:p>
    <w:p w14:paraId="1A0CF2B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②</w:t>
      </w:r>
      <w:r>
        <w:rPr>
          <w:rFonts w:hint="eastAsia" w:ascii="宋体" w:hAnsi="宋体" w:eastAsia="宋体" w:cs="宋体"/>
          <w:sz w:val="24"/>
          <w:szCs w:val="24"/>
          <w:highlight w:val="none"/>
        </w:rPr>
        <w:t>现场督导绿化作业过程，检查作业质量与安全规范执行情况，及时纠正不规范操作；</w:t>
      </w:r>
    </w:p>
    <w:p w14:paraId="3D7013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③</w:t>
      </w:r>
      <w:r>
        <w:rPr>
          <w:rFonts w:hint="eastAsia" w:ascii="宋体" w:hAnsi="宋体" w:eastAsia="宋体" w:cs="宋体"/>
          <w:sz w:val="24"/>
          <w:szCs w:val="24"/>
          <w:highlight w:val="none"/>
        </w:rPr>
        <w:t>做好工作记录与交接班记录，领用、分发绿化工具、物料，做好台账登记；</w:t>
      </w:r>
    </w:p>
    <w:p w14:paraId="1D88D03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④</w:t>
      </w:r>
      <w:r>
        <w:rPr>
          <w:rFonts w:hint="eastAsia" w:ascii="宋体" w:hAnsi="宋体" w:eastAsia="宋体" w:cs="宋体"/>
          <w:sz w:val="24"/>
          <w:szCs w:val="24"/>
          <w:highlight w:val="none"/>
        </w:rPr>
        <w:t>排查绿化区域病虫害、植物长势、安全隐患等情况，第一时间上报主管；</w:t>
      </w:r>
    </w:p>
    <w:p w14:paraId="638DD82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⑤带领班组配合极端天气防护、灾后恢复工作。</w:t>
      </w:r>
    </w:p>
    <w:p w14:paraId="19F83AD9">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2</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任职条件</w:t>
      </w:r>
    </w:p>
    <w:p w14:paraId="6745165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①</w:t>
      </w:r>
      <w:r>
        <w:rPr>
          <w:rFonts w:hint="eastAsia" w:ascii="宋体" w:hAnsi="宋体" w:eastAsia="宋体" w:cs="宋体"/>
          <w:sz w:val="24"/>
          <w:szCs w:val="24"/>
          <w:highlight w:val="none"/>
        </w:rPr>
        <w:t>年龄</w:t>
      </w:r>
      <w:r>
        <w:rPr>
          <w:rFonts w:hint="eastAsia" w:ascii="宋体" w:hAnsi="宋体" w:eastAsia="宋体" w:cs="宋体"/>
          <w:sz w:val="24"/>
          <w:szCs w:val="24"/>
          <w:highlight w:val="none"/>
          <w:lang w:val="en-US" w:eastAsia="zh-CN"/>
        </w:rPr>
        <w:t>18</w:t>
      </w:r>
      <w:r>
        <w:rPr>
          <w:rFonts w:hint="eastAsia" w:ascii="宋体" w:hAnsi="宋体" w:eastAsia="宋体" w:cs="宋体"/>
          <w:sz w:val="24"/>
          <w:szCs w:val="24"/>
          <w:highlight w:val="none"/>
        </w:rPr>
        <w:t>-50周岁，初中及以上学历；</w:t>
      </w:r>
    </w:p>
    <w:p w14:paraId="2E2B770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②</w:t>
      </w:r>
      <w:r>
        <w:rPr>
          <w:rFonts w:hint="eastAsia" w:ascii="宋体" w:hAnsi="宋体" w:eastAsia="宋体" w:cs="宋体"/>
          <w:sz w:val="24"/>
          <w:szCs w:val="24"/>
          <w:highlight w:val="none"/>
        </w:rPr>
        <w:t>具有1年以上绿化养护工作经验，半年以上班组管理经验；</w:t>
      </w:r>
    </w:p>
    <w:p w14:paraId="0A9E9E2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③</w:t>
      </w:r>
      <w:r>
        <w:rPr>
          <w:rFonts w:hint="eastAsia" w:ascii="宋体" w:hAnsi="宋体" w:eastAsia="宋体" w:cs="宋体"/>
          <w:sz w:val="24"/>
          <w:szCs w:val="24"/>
          <w:highlight w:val="none"/>
        </w:rPr>
        <w:t>熟悉绿化养护基本作业流程，具备一定的园林养护技能；</w:t>
      </w:r>
    </w:p>
    <w:p w14:paraId="2473845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④</w:t>
      </w:r>
      <w:r>
        <w:rPr>
          <w:rFonts w:hint="eastAsia" w:ascii="宋体" w:hAnsi="宋体" w:eastAsia="宋体" w:cs="宋体"/>
          <w:sz w:val="24"/>
          <w:szCs w:val="24"/>
          <w:highlight w:val="none"/>
        </w:rPr>
        <w:t>吃苦耐劳，责任心强，服从工作安排。</w:t>
      </w:r>
    </w:p>
    <w:p w14:paraId="42DB4E86">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val="en-US" w:eastAsia="zh-CN"/>
        </w:rPr>
        <w:t>8.</w:t>
      </w:r>
      <w:r>
        <w:rPr>
          <w:rFonts w:hint="eastAsia" w:ascii="宋体" w:hAnsi="宋体" w:eastAsia="宋体" w:cs="宋体"/>
          <w:b/>
          <w:sz w:val="24"/>
          <w:szCs w:val="24"/>
          <w:highlight w:val="none"/>
        </w:rPr>
        <w:t>绿化作业岗</w:t>
      </w:r>
    </w:p>
    <w:tbl>
      <w:tblPr>
        <w:tblStyle w:val="6"/>
        <w:tblW w:w="88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999"/>
        <w:gridCol w:w="3402"/>
        <w:gridCol w:w="3402"/>
      </w:tblGrid>
      <w:tr w14:paraId="7694F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99" w:type="dxa"/>
            <w:noWrap w:val="0"/>
            <w:tcMar>
              <w:top w:w="60" w:type="dxa"/>
              <w:left w:w="120" w:type="dxa"/>
              <w:bottom w:w="30" w:type="dxa"/>
              <w:right w:w="120" w:type="dxa"/>
            </w:tcMar>
            <w:vAlign w:val="top"/>
          </w:tcPr>
          <w:p w14:paraId="11E37B00">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岗位名称</w:t>
            </w:r>
          </w:p>
        </w:tc>
        <w:tc>
          <w:tcPr>
            <w:tcW w:w="3402" w:type="dxa"/>
            <w:noWrap w:val="0"/>
            <w:tcMar>
              <w:top w:w="60" w:type="dxa"/>
              <w:left w:w="120" w:type="dxa"/>
              <w:bottom w:w="30" w:type="dxa"/>
              <w:right w:w="120" w:type="dxa"/>
            </w:tcMar>
            <w:vAlign w:val="top"/>
          </w:tcPr>
          <w:p w14:paraId="65F12CCF">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岗位职责</w:t>
            </w:r>
          </w:p>
        </w:tc>
        <w:tc>
          <w:tcPr>
            <w:tcW w:w="3402" w:type="dxa"/>
            <w:noWrap w:val="0"/>
            <w:tcMar>
              <w:top w:w="60" w:type="dxa"/>
              <w:left w:w="120" w:type="dxa"/>
              <w:bottom w:w="30" w:type="dxa"/>
              <w:right w:w="120" w:type="dxa"/>
            </w:tcMar>
            <w:vAlign w:val="top"/>
          </w:tcPr>
          <w:p w14:paraId="1CDD783D">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任职条件</w:t>
            </w:r>
          </w:p>
        </w:tc>
      </w:tr>
      <w:tr w14:paraId="25177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99" w:type="dxa"/>
            <w:noWrap w:val="0"/>
            <w:tcMar>
              <w:top w:w="60" w:type="dxa"/>
              <w:left w:w="120" w:type="dxa"/>
              <w:bottom w:w="30" w:type="dxa"/>
              <w:right w:w="120" w:type="dxa"/>
            </w:tcMar>
            <w:vAlign w:val="top"/>
          </w:tcPr>
          <w:p w14:paraId="11AF321A">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室外绿化养护员</w:t>
            </w:r>
          </w:p>
        </w:tc>
        <w:tc>
          <w:tcPr>
            <w:tcW w:w="3402" w:type="dxa"/>
            <w:noWrap w:val="0"/>
            <w:tcMar>
              <w:top w:w="60" w:type="dxa"/>
              <w:left w:w="120" w:type="dxa"/>
              <w:bottom w:w="30" w:type="dxa"/>
              <w:right w:w="120" w:type="dxa"/>
            </w:tcMar>
            <w:vAlign w:val="top"/>
          </w:tcPr>
          <w:p w14:paraId="4FCA695F">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1.严格按照二级服务标准，完成乔木、灌木、草坪、地被植物的日常养护作业；</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2.按规定频次开展灌木整形修剪、草坪修剪、杂草清除，每年修剪、除杂草不少于4次；</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3.适时适量浇水、施肥，每年施有机肥不少于1次，保障植物生长良好；</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4.开展病虫害防治，遵循“以防为主”原则，发现病虫害及时处置，使用高效低毒农药；</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5.及时清运绿化垃圾，保持绿化区域整洁无杂物；</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6.妥善保管绿化工具与机械设备，做好日常维护保养；</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7.极端天气前后做好绿植加固、排水、清理等防护工作。</w:t>
            </w:r>
          </w:p>
        </w:tc>
        <w:tc>
          <w:tcPr>
            <w:tcW w:w="3402" w:type="dxa"/>
            <w:noWrap w:val="0"/>
            <w:tcMar>
              <w:top w:w="60" w:type="dxa"/>
              <w:left w:w="120" w:type="dxa"/>
              <w:bottom w:w="30" w:type="dxa"/>
              <w:right w:w="120" w:type="dxa"/>
            </w:tcMar>
            <w:vAlign w:val="top"/>
          </w:tcPr>
          <w:p w14:paraId="0D6D21BF">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1.年龄18-55周岁，身体健康，能胜任户外体力工作；</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2.吃苦耐劳，责任心强，服从工作安排；</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3.了解绿化养护基本常识，有相关工作经验优先。</w:t>
            </w:r>
          </w:p>
        </w:tc>
      </w:tr>
      <w:tr w14:paraId="71CB2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99" w:type="dxa"/>
            <w:noWrap w:val="0"/>
            <w:tcMar>
              <w:top w:w="60" w:type="dxa"/>
              <w:left w:w="120" w:type="dxa"/>
              <w:bottom w:w="30" w:type="dxa"/>
              <w:right w:w="120" w:type="dxa"/>
            </w:tcMar>
            <w:vAlign w:val="top"/>
          </w:tcPr>
          <w:p w14:paraId="209E18F1">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室内绿化养护员</w:t>
            </w:r>
          </w:p>
        </w:tc>
        <w:tc>
          <w:tcPr>
            <w:tcW w:w="3402" w:type="dxa"/>
            <w:noWrap w:val="0"/>
            <w:tcMar>
              <w:top w:w="60" w:type="dxa"/>
              <w:left w:w="120" w:type="dxa"/>
              <w:bottom w:w="30" w:type="dxa"/>
              <w:right w:w="120" w:type="dxa"/>
            </w:tcMar>
            <w:vAlign w:val="top"/>
          </w:tcPr>
          <w:p w14:paraId="3E3B176B">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1.负责楼宇室内公共区域摆放绿植的日常养护、浇水、修剪、除尘工作；</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2.定期更换长势不佳的绿植，保持室内绿化景观效果；</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3.做好绿植病虫害防治，避免影响室内环境；</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4.妥善保管养护工具，作业时保持地面整洁，避免污染环境；</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5.发现绿植生长异常、设施损坏及时上报。</w:t>
            </w:r>
          </w:p>
        </w:tc>
        <w:tc>
          <w:tcPr>
            <w:tcW w:w="3402" w:type="dxa"/>
            <w:noWrap w:val="0"/>
            <w:tcMar>
              <w:top w:w="60" w:type="dxa"/>
              <w:left w:w="120" w:type="dxa"/>
              <w:bottom w:w="30" w:type="dxa"/>
              <w:right w:w="120" w:type="dxa"/>
            </w:tcMar>
            <w:vAlign w:val="top"/>
          </w:tcPr>
          <w:p w14:paraId="2940E317">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1.年龄18-</w:t>
            </w:r>
            <w:r>
              <w:rPr>
                <w:rFonts w:hint="eastAsia" w:ascii="宋体" w:hAnsi="宋体" w:eastAsia="宋体" w:cs="宋体"/>
                <w:sz w:val="24"/>
                <w:szCs w:val="24"/>
                <w:highlight w:val="none"/>
                <w:lang w:val="en-US" w:eastAsia="zh-CN"/>
              </w:rPr>
              <w:t>55</w:t>
            </w:r>
            <w:r>
              <w:rPr>
                <w:rFonts w:hint="eastAsia" w:ascii="宋体" w:hAnsi="宋体" w:eastAsia="宋体" w:cs="宋体"/>
                <w:sz w:val="24"/>
                <w:szCs w:val="24"/>
                <w:highlight w:val="none"/>
              </w:rPr>
              <w:t>周岁，身体健康，工作细致；</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2.了解室内绿植养护常识，有相关工作经验优先；</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3.吃苦耐劳，责任心强，服从工作安排。</w:t>
            </w:r>
          </w:p>
        </w:tc>
      </w:tr>
    </w:tbl>
    <w:p w14:paraId="518EE185">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val="en-US" w:eastAsia="zh-CN"/>
        </w:rPr>
        <w:t>9.</w:t>
      </w:r>
      <w:r>
        <w:rPr>
          <w:rFonts w:hint="eastAsia" w:ascii="宋体" w:hAnsi="宋体" w:eastAsia="宋体" w:cs="宋体"/>
          <w:b/>
          <w:sz w:val="24"/>
          <w:szCs w:val="24"/>
          <w:highlight w:val="none"/>
        </w:rPr>
        <w:t>客户服务主管</w:t>
      </w:r>
    </w:p>
    <w:p w14:paraId="4D7DFB14">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1</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具体工作内容</w:t>
      </w:r>
    </w:p>
    <w:p w14:paraId="40C80AB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①</w:t>
      </w:r>
      <w:r>
        <w:rPr>
          <w:rFonts w:hint="eastAsia" w:ascii="宋体" w:hAnsi="宋体" w:eastAsia="宋体" w:cs="宋体"/>
          <w:sz w:val="24"/>
          <w:szCs w:val="24"/>
          <w:highlight w:val="none"/>
        </w:rPr>
        <w:t>根据二级客户服务标准，制定客户服务管理制度、作业流程与服务标准；</w:t>
      </w:r>
    </w:p>
    <w:p w14:paraId="4B81121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②</w:t>
      </w:r>
      <w:r>
        <w:rPr>
          <w:rFonts w:hint="eastAsia" w:ascii="宋体" w:hAnsi="宋体" w:eastAsia="宋体" w:cs="宋体"/>
          <w:sz w:val="24"/>
          <w:szCs w:val="24"/>
          <w:highlight w:val="none"/>
        </w:rPr>
        <w:t>负责客服人员的排班、日常管理与绩效考核，组织开展服务礼仪、沟通技巧培训；</w:t>
      </w:r>
    </w:p>
    <w:p w14:paraId="0F0358D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③</w:t>
      </w:r>
      <w:r>
        <w:rPr>
          <w:rFonts w:hint="eastAsia" w:ascii="宋体" w:hAnsi="宋体" w:eastAsia="宋体" w:cs="宋体"/>
          <w:sz w:val="24"/>
          <w:szCs w:val="24"/>
          <w:highlight w:val="none"/>
        </w:rPr>
        <w:t>统筹24小时服务热线运行，监督诉求响应时效与处理质量，落实接报后30分钟内响应、工作时间4小时内反馈的标准；</w:t>
      </w:r>
    </w:p>
    <w:p w14:paraId="45B201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④</w:t>
      </w:r>
      <w:r>
        <w:rPr>
          <w:rFonts w:hint="eastAsia" w:ascii="宋体" w:hAnsi="宋体" w:eastAsia="宋体" w:cs="宋体"/>
          <w:sz w:val="24"/>
          <w:szCs w:val="24"/>
          <w:highlight w:val="none"/>
        </w:rPr>
        <w:t>负责客户投诉处理跟踪，重大投诉协调处置，确保有效投诉处理率100%；</w:t>
      </w:r>
    </w:p>
    <w:p w14:paraId="4C2CA6E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⑤组织开展师生满意度调查、走访活动，分析服务问题，提出改进方案；</w:t>
      </w:r>
    </w:p>
    <w:p w14:paraId="0BA519D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⑥</w:t>
      </w:r>
      <w:r>
        <w:rPr>
          <w:rFonts w:hint="eastAsia" w:ascii="宋体" w:hAnsi="宋体" w:eastAsia="宋体" w:cs="宋体"/>
          <w:sz w:val="24"/>
          <w:szCs w:val="24"/>
          <w:highlight w:val="none"/>
        </w:rPr>
        <w:t>负责物业服务档案管理，建立完善档案管理制度，确保档案齐全规范；</w:t>
      </w:r>
    </w:p>
    <w:p w14:paraId="3454991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⑦</w:t>
      </w:r>
      <w:r>
        <w:rPr>
          <w:rFonts w:hint="eastAsia" w:ascii="宋体" w:hAnsi="宋体" w:eastAsia="宋体" w:cs="宋体"/>
          <w:sz w:val="24"/>
          <w:szCs w:val="24"/>
          <w:highlight w:val="none"/>
        </w:rPr>
        <w:t>对接校方师生，及时响应服务诉求，发布物业服务相关信息。</w:t>
      </w:r>
    </w:p>
    <w:p w14:paraId="1AC2F571">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2</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任职条件</w:t>
      </w:r>
    </w:p>
    <w:p w14:paraId="4CF7112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①</w:t>
      </w:r>
      <w:r>
        <w:rPr>
          <w:rFonts w:hint="eastAsia" w:ascii="宋体" w:hAnsi="宋体" w:eastAsia="宋体" w:cs="宋体"/>
          <w:spacing w:val="-1"/>
          <w:sz w:val="24"/>
          <w:szCs w:val="24"/>
          <w:highlight w:val="none"/>
          <w:lang w:val="en-US" w:eastAsia="zh-CN"/>
        </w:rPr>
        <w:t>女性，</w:t>
      </w:r>
      <w:r>
        <w:rPr>
          <w:rFonts w:hint="eastAsia" w:ascii="宋体" w:hAnsi="宋体" w:eastAsia="宋体" w:cs="宋体"/>
          <w:sz w:val="24"/>
          <w:szCs w:val="24"/>
          <w:highlight w:val="none"/>
        </w:rPr>
        <w:t>年龄</w:t>
      </w:r>
      <w:r>
        <w:rPr>
          <w:rFonts w:hint="eastAsia" w:ascii="宋体" w:hAnsi="宋体" w:eastAsia="宋体" w:cs="宋体"/>
          <w:sz w:val="24"/>
          <w:szCs w:val="24"/>
          <w:highlight w:val="none"/>
          <w:lang w:val="en-US" w:eastAsia="zh-CN"/>
        </w:rPr>
        <w:t>18</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50</w:t>
      </w:r>
      <w:r>
        <w:rPr>
          <w:rFonts w:hint="eastAsia" w:ascii="宋体" w:hAnsi="宋体" w:eastAsia="宋体" w:cs="宋体"/>
          <w:sz w:val="24"/>
          <w:szCs w:val="24"/>
          <w:highlight w:val="none"/>
        </w:rPr>
        <w:t>周岁，大专及以上学历，行政管理、物业管理相关专业优先；</w:t>
      </w:r>
    </w:p>
    <w:p w14:paraId="310CB3E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②</w:t>
      </w:r>
      <w:r>
        <w:rPr>
          <w:rFonts w:hint="eastAsia" w:ascii="宋体" w:hAnsi="宋体" w:eastAsia="宋体" w:cs="宋体"/>
          <w:sz w:val="24"/>
          <w:szCs w:val="24"/>
          <w:highlight w:val="none"/>
        </w:rPr>
        <w:t>具有2年以上物业客户服务管理工作经验，熟悉高校物业服务特点；</w:t>
      </w:r>
    </w:p>
    <w:p w14:paraId="6F386D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③</w:t>
      </w:r>
      <w:r>
        <w:rPr>
          <w:rFonts w:hint="eastAsia" w:ascii="宋体" w:hAnsi="宋体" w:eastAsia="宋体" w:cs="宋体"/>
          <w:sz w:val="24"/>
          <w:szCs w:val="24"/>
          <w:highlight w:val="none"/>
        </w:rPr>
        <w:t>具备良好的沟通表达、协调处理能力，服务意识强；</w:t>
      </w:r>
    </w:p>
    <w:p w14:paraId="3DA06D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④</w:t>
      </w:r>
      <w:r>
        <w:rPr>
          <w:rFonts w:hint="eastAsia" w:ascii="宋体" w:hAnsi="宋体" w:eastAsia="宋体" w:cs="宋体"/>
          <w:sz w:val="24"/>
          <w:szCs w:val="24"/>
          <w:highlight w:val="none"/>
        </w:rPr>
        <w:t>熟悉档案管理规范，熟练使用办公软件；</w:t>
      </w:r>
    </w:p>
    <w:p w14:paraId="4E084A3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⑤工作细致耐心，责任心强，具备良好的应变能力。</w:t>
      </w:r>
    </w:p>
    <w:p w14:paraId="0347C958">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val="en-US" w:eastAsia="zh-CN"/>
        </w:rPr>
        <w:t>10.</w:t>
      </w:r>
      <w:r>
        <w:rPr>
          <w:rFonts w:hint="eastAsia" w:ascii="宋体" w:hAnsi="宋体" w:eastAsia="宋体" w:cs="宋体"/>
          <w:b/>
          <w:sz w:val="24"/>
          <w:szCs w:val="24"/>
          <w:highlight w:val="none"/>
        </w:rPr>
        <w:t>客户服务员</w:t>
      </w:r>
    </w:p>
    <w:p w14:paraId="0886AC23">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1</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岗位职责</w:t>
      </w:r>
    </w:p>
    <w:p w14:paraId="613B32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①</w:t>
      </w:r>
      <w:r>
        <w:rPr>
          <w:rFonts w:hint="eastAsia" w:ascii="宋体" w:hAnsi="宋体" w:eastAsia="宋体" w:cs="宋体"/>
          <w:sz w:val="24"/>
          <w:szCs w:val="24"/>
          <w:highlight w:val="none"/>
        </w:rPr>
        <w:t>值守24小时服务热线，受理师生报修、报事、咨询、投诉等各类诉求，准确登记，及时派单；</w:t>
      </w:r>
    </w:p>
    <w:p w14:paraId="0BD0AD0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②</w:t>
      </w:r>
      <w:r>
        <w:rPr>
          <w:rFonts w:hint="eastAsia" w:ascii="宋体" w:hAnsi="宋体" w:eastAsia="宋体" w:cs="宋体"/>
          <w:sz w:val="24"/>
          <w:szCs w:val="24"/>
          <w:highlight w:val="none"/>
        </w:rPr>
        <w:t>跟踪诉求处理进度，处理完成后及时回访，做好闭环管理；</w:t>
      </w:r>
    </w:p>
    <w:p w14:paraId="5700A1F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③</w:t>
      </w:r>
      <w:r>
        <w:rPr>
          <w:rFonts w:hint="eastAsia" w:ascii="宋体" w:hAnsi="宋体" w:eastAsia="宋体" w:cs="宋体"/>
          <w:sz w:val="24"/>
          <w:szCs w:val="24"/>
          <w:highlight w:val="none"/>
        </w:rPr>
        <w:t>提供问询引导、便民服务，解答师生咨询，响应服务需求；</w:t>
      </w:r>
    </w:p>
    <w:p w14:paraId="47A9C16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④</w:t>
      </w:r>
      <w:r>
        <w:rPr>
          <w:rFonts w:hint="eastAsia" w:ascii="宋体" w:hAnsi="宋体" w:eastAsia="宋体" w:cs="宋体"/>
          <w:sz w:val="24"/>
          <w:szCs w:val="24"/>
          <w:highlight w:val="none"/>
        </w:rPr>
        <w:t>负责客户信息、服务记录、档案资料的整理、归档与更新；</w:t>
      </w:r>
    </w:p>
    <w:p w14:paraId="3653494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⑤配合开展满意度调查、意见收集与统计分析工作；</w:t>
      </w:r>
    </w:p>
    <w:p w14:paraId="4577E10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⑥</w:t>
      </w:r>
      <w:r>
        <w:rPr>
          <w:rFonts w:hint="eastAsia" w:ascii="宋体" w:hAnsi="宋体" w:eastAsia="宋体" w:cs="宋体"/>
          <w:sz w:val="24"/>
          <w:szCs w:val="24"/>
          <w:highlight w:val="none"/>
        </w:rPr>
        <w:t>保持服务中心环境整洁，仪容端正，文明服务。</w:t>
      </w:r>
    </w:p>
    <w:p w14:paraId="6138C9C3">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2</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任职条件</w:t>
      </w:r>
    </w:p>
    <w:p w14:paraId="2ABEFE9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①</w:t>
      </w:r>
      <w:r>
        <w:rPr>
          <w:rFonts w:hint="eastAsia" w:ascii="宋体" w:hAnsi="宋体" w:eastAsia="宋体" w:cs="宋体"/>
          <w:spacing w:val="-1"/>
          <w:sz w:val="24"/>
          <w:szCs w:val="24"/>
          <w:highlight w:val="none"/>
          <w:lang w:val="en-US" w:eastAsia="zh-CN"/>
        </w:rPr>
        <w:t>女性，</w:t>
      </w:r>
      <w:r>
        <w:rPr>
          <w:rFonts w:hint="eastAsia" w:ascii="宋体" w:hAnsi="宋体" w:eastAsia="宋体" w:cs="宋体"/>
          <w:sz w:val="24"/>
          <w:szCs w:val="24"/>
          <w:highlight w:val="none"/>
        </w:rPr>
        <w:t>年龄18-</w:t>
      </w:r>
      <w:r>
        <w:rPr>
          <w:rFonts w:hint="eastAsia" w:ascii="宋体" w:hAnsi="宋体" w:eastAsia="宋体" w:cs="宋体"/>
          <w:sz w:val="24"/>
          <w:szCs w:val="24"/>
          <w:highlight w:val="none"/>
          <w:lang w:val="en-US" w:eastAsia="zh-CN"/>
        </w:rPr>
        <w:t>50</w:t>
      </w:r>
      <w:r>
        <w:rPr>
          <w:rFonts w:hint="eastAsia" w:ascii="宋体" w:hAnsi="宋体" w:eastAsia="宋体" w:cs="宋体"/>
          <w:sz w:val="24"/>
          <w:szCs w:val="24"/>
          <w:highlight w:val="none"/>
        </w:rPr>
        <w:t>周岁，高中及以上学历，普通话标准；</w:t>
      </w:r>
    </w:p>
    <w:p w14:paraId="3CF4BF9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②</w:t>
      </w:r>
      <w:r>
        <w:rPr>
          <w:rFonts w:hint="eastAsia" w:ascii="宋体" w:hAnsi="宋体" w:eastAsia="宋体" w:cs="宋体"/>
          <w:sz w:val="24"/>
          <w:szCs w:val="24"/>
          <w:highlight w:val="none"/>
        </w:rPr>
        <w:t>具有半年以上客服或物业服务相关工作经验；</w:t>
      </w:r>
    </w:p>
    <w:p w14:paraId="76E3DAD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③</w:t>
      </w:r>
      <w:r>
        <w:rPr>
          <w:rFonts w:hint="eastAsia" w:ascii="宋体" w:hAnsi="宋体" w:eastAsia="宋体" w:cs="宋体"/>
          <w:sz w:val="24"/>
          <w:szCs w:val="24"/>
          <w:highlight w:val="none"/>
        </w:rPr>
        <w:t>具备良好的沟通表达能力与服务意识，工作细致耐心；</w:t>
      </w:r>
    </w:p>
    <w:p w14:paraId="72632F8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④</w:t>
      </w:r>
      <w:r>
        <w:rPr>
          <w:rFonts w:hint="eastAsia" w:ascii="宋体" w:hAnsi="宋体" w:eastAsia="宋体" w:cs="宋体"/>
          <w:sz w:val="24"/>
          <w:szCs w:val="24"/>
          <w:highlight w:val="none"/>
        </w:rPr>
        <w:t>熟练使用办公软件，具备基本的电脑操作能力。</w:t>
      </w:r>
    </w:p>
    <w:p w14:paraId="03CD2F4B">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val="en-US" w:eastAsia="zh-CN"/>
        </w:rPr>
        <w:t>11.</w:t>
      </w:r>
      <w:r>
        <w:rPr>
          <w:rFonts w:hint="eastAsia" w:ascii="宋体" w:hAnsi="宋体" w:eastAsia="宋体" w:cs="宋体"/>
          <w:b/>
          <w:sz w:val="24"/>
          <w:szCs w:val="24"/>
          <w:highlight w:val="none"/>
        </w:rPr>
        <w:t>公寓服务主管</w:t>
      </w:r>
    </w:p>
    <w:p w14:paraId="4FCB9F63">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1</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具体工作内容</w:t>
      </w:r>
    </w:p>
    <w:p w14:paraId="4AF100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①</w:t>
      </w:r>
      <w:r>
        <w:rPr>
          <w:rFonts w:hint="eastAsia" w:ascii="宋体" w:hAnsi="宋体" w:eastAsia="宋体" w:cs="宋体"/>
          <w:sz w:val="24"/>
          <w:szCs w:val="24"/>
          <w:highlight w:val="none"/>
        </w:rPr>
        <w:t>根据二级公寓服务标准，制定公寓服务管理制度、工作流程与应急预案；</w:t>
      </w:r>
    </w:p>
    <w:p w14:paraId="4EB0F2D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②</w:t>
      </w:r>
      <w:r>
        <w:rPr>
          <w:rFonts w:hint="eastAsia" w:ascii="宋体" w:hAnsi="宋体" w:eastAsia="宋体" w:cs="宋体"/>
          <w:sz w:val="24"/>
          <w:szCs w:val="24"/>
          <w:highlight w:val="none"/>
        </w:rPr>
        <w:t>负责公寓服务人员的排班、日常管理与绩效考核，组织开展岗位培训、安全教育；</w:t>
      </w:r>
    </w:p>
    <w:p w14:paraId="38AA218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③</w:t>
      </w:r>
      <w:r>
        <w:rPr>
          <w:rFonts w:hint="eastAsia" w:ascii="宋体" w:hAnsi="宋体" w:eastAsia="宋体" w:cs="宋体"/>
          <w:sz w:val="24"/>
          <w:szCs w:val="24"/>
          <w:highlight w:val="none"/>
        </w:rPr>
        <w:t>负责公寓服务质量督查，检查门值值守、巡逻巡查、学生管理等工作落实情况；</w:t>
      </w:r>
    </w:p>
    <w:p w14:paraId="6AB2F5E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④</w:t>
      </w:r>
      <w:r>
        <w:rPr>
          <w:rFonts w:hint="eastAsia" w:ascii="宋体" w:hAnsi="宋体" w:eastAsia="宋体" w:cs="宋体"/>
          <w:sz w:val="24"/>
          <w:szCs w:val="24"/>
          <w:highlight w:val="none"/>
        </w:rPr>
        <w:t>配合校方学生管理部门，开展学生住宿管理、文明宿舍建设、服务育人工作；</w:t>
      </w:r>
    </w:p>
    <w:p w14:paraId="4F4246E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⑤关注学生思想动态与身心健康，重点关注特殊学生群体，发现异常及时上报校方；</w:t>
      </w:r>
    </w:p>
    <w:p w14:paraId="0AA78BB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⑥</w:t>
      </w:r>
      <w:r>
        <w:rPr>
          <w:rFonts w:hint="eastAsia" w:ascii="宋体" w:hAnsi="宋体" w:eastAsia="宋体" w:cs="宋体"/>
          <w:sz w:val="24"/>
          <w:szCs w:val="24"/>
          <w:highlight w:val="none"/>
        </w:rPr>
        <w:t>组织公寓区域应急演练，指挥处置突发安全事件、群体事件；</w:t>
      </w:r>
    </w:p>
    <w:p w14:paraId="54F362A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⑦</w:t>
      </w:r>
      <w:r>
        <w:rPr>
          <w:rFonts w:hint="eastAsia" w:ascii="宋体" w:hAnsi="宋体" w:eastAsia="宋体" w:cs="宋体"/>
          <w:sz w:val="24"/>
          <w:szCs w:val="24"/>
          <w:highlight w:val="none"/>
        </w:rPr>
        <w:t>对接校方学生工作部门，及时响应公寓服务诉求，处理相关投诉与纠纷。</w:t>
      </w:r>
    </w:p>
    <w:p w14:paraId="30E29B17">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2</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任职条件</w:t>
      </w:r>
    </w:p>
    <w:p w14:paraId="0DA9C62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①</w:t>
      </w:r>
      <w:r>
        <w:rPr>
          <w:rFonts w:hint="eastAsia" w:ascii="宋体" w:hAnsi="宋体" w:eastAsia="宋体" w:cs="宋体"/>
          <w:sz w:val="24"/>
          <w:szCs w:val="24"/>
          <w:highlight w:val="none"/>
        </w:rPr>
        <w:t>年龄</w:t>
      </w:r>
      <w:r>
        <w:rPr>
          <w:rFonts w:hint="eastAsia" w:ascii="宋体" w:hAnsi="宋体" w:eastAsia="宋体" w:cs="宋体"/>
          <w:sz w:val="24"/>
          <w:szCs w:val="24"/>
          <w:highlight w:val="none"/>
          <w:lang w:val="en-US" w:eastAsia="zh-CN"/>
        </w:rPr>
        <w:t>18</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50</w:t>
      </w:r>
      <w:r>
        <w:rPr>
          <w:rFonts w:hint="eastAsia" w:ascii="宋体" w:hAnsi="宋体" w:eastAsia="宋体" w:cs="宋体"/>
          <w:sz w:val="24"/>
          <w:szCs w:val="24"/>
          <w:highlight w:val="none"/>
        </w:rPr>
        <w:t>周岁，大专及以上学历，教育、管理类相关专业优先；</w:t>
      </w:r>
    </w:p>
    <w:p w14:paraId="430209E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②</w:t>
      </w:r>
      <w:r>
        <w:rPr>
          <w:rFonts w:hint="eastAsia" w:ascii="宋体" w:hAnsi="宋体" w:eastAsia="宋体" w:cs="宋体"/>
          <w:sz w:val="24"/>
          <w:szCs w:val="24"/>
          <w:highlight w:val="none"/>
        </w:rPr>
        <w:t>具有2年以上学生公寓或宿舍管理工作经验，熟悉高校学生工作特点；</w:t>
      </w:r>
    </w:p>
    <w:p w14:paraId="2CCFD18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③</w:t>
      </w:r>
      <w:r>
        <w:rPr>
          <w:rFonts w:hint="eastAsia" w:ascii="宋体" w:hAnsi="宋体" w:eastAsia="宋体" w:cs="宋体"/>
          <w:sz w:val="24"/>
          <w:szCs w:val="24"/>
          <w:highlight w:val="none"/>
        </w:rPr>
        <w:t>具备较强的沟通协调、学生工作与应急处置能力；</w:t>
      </w:r>
    </w:p>
    <w:p w14:paraId="4F77174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④</w:t>
      </w:r>
      <w:r>
        <w:rPr>
          <w:rFonts w:hint="eastAsia" w:ascii="宋体" w:hAnsi="宋体" w:eastAsia="宋体" w:cs="宋体"/>
          <w:sz w:val="24"/>
          <w:szCs w:val="24"/>
          <w:highlight w:val="none"/>
        </w:rPr>
        <w:t>责任心强，耐心细致，具备良好的服务意识与教育意识。</w:t>
      </w:r>
    </w:p>
    <w:p w14:paraId="2455B0EA">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val="en-US" w:eastAsia="zh-CN"/>
        </w:rPr>
        <w:t>12.</w:t>
      </w:r>
      <w:r>
        <w:rPr>
          <w:rFonts w:hint="eastAsia" w:ascii="宋体" w:hAnsi="宋体" w:eastAsia="宋体" w:cs="宋体"/>
          <w:b/>
          <w:sz w:val="24"/>
          <w:szCs w:val="24"/>
          <w:highlight w:val="none"/>
        </w:rPr>
        <w:t>公寓服务岗</w:t>
      </w:r>
    </w:p>
    <w:tbl>
      <w:tblPr>
        <w:tblStyle w:val="6"/>
        <w:tblW w:w="89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047"/>
        <w:gridCol w:w="3438"/>
        <w:gridCol w:w="3438"/>
      </w:tblGrid>
      <w:tr w14:paraId="47B62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47" w:type="dxa"/>
            <w:noWrap w:val="0"/>
            <w:tcMar>
              <w:top w:w="60" w:type="dxa"/>
              <w:left w:w="120" w:type="dxa"/>
              <w:bottom w:w="30" w:type="dxa"/>
              <w:right w:w="120" w:type="dxa"/>
            </w:tcMar>
            <w:vAlign w:val="top"/>
          </w:tcPr>
          <w:p w14:paraId="59E20986">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岗位名称</w:t>
            </w:r>
          </w:p>
        </w:tc>
        <w:tc>
          <w:tcPr>
            <w:tcW w:w="3438" w:type="dxa"/>
            <w:noWrap w:val="0"/>
            <w:tcMar>
              <w:top w:w="60" w:type="dxa"/>
              <w:left w:w="120" w:type="dxa"/>
              <w:bottom w:w="30" w:type="dxa"/>
              <w:right w:w="120" w:type="dxa"/>
            </w:tcMar>
            <w:vAlign w:val="top"/>
          </w:tcPr>
          <w:p w14:paraId="624B523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岗位职责</w:t>
            </w:r>
          </w:p>
        </w:tc>
        <w:tc>
          <w:tcPr>
            <w:tcW w:w="3438" w:type="dxa"/>
            <w:noWrap w:val="0"/>
            <w:tcMar>
              <w:top w:w="60" w:type="dxa"/>
              <w:left w:w="120" w:type="dxa"/>
              <w:bottom w:w="30" w:type="dxa"/>
              <w:right w:w="120" w:type="dxa"/>
            </w:tcMar>
            <w:vAlign w:val="top"/>
          </w:tcPr>
          <w:p w14:paraId="3684556C">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任职条件</w:t>
            </w:r>
          </w:p>
        </w:tc>
      </w:tr>
      <w:tr w14:paraId="76110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47" w:type="dxa"/>
            <w:noWrap w:val="0"/>
            <w:tcMar>
              <w:top w:w="60" w:type="dxa"/>
              <w:left w:w="120" w:type="dxa"/>
              <w:bottom w:w="30" w:type="dxa"/>
              <w:right w:w="120" w:type="dxa"/>
            </w:tcMar>
            <w:vAlign w:val="top"/>
          </w:tcPr>
          <w:p w14:paraId="2360D9DD">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公寓门值管理员</w:t>
            </w:r>
          </w:p>
        </w:tc>
        <w:tc>
          <w:tcPr>
            <w:tcW w:w="3438" w:type="dxa"/>
            <w:noWrap w:val="0"/>
            <w:tcMar>
              <w:top w:w="60" w:type="dxa"/>
              <w:left w:w="120" w:type="dxa"/>
              <w:bottom w:w="30" w:type="dxa"/>
              <w:right w:w="120" w:type="dxa"/>
            </w:tcMar>
            <w:vAlign w:val="top"/>
          </w:tcPr>
          <w:p w14:paraId="457E642B">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1.实行24小时值守，负责公寓出入口人员管理，来访人员验证登记，晚归学生登记上报；</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2.负责公寓钥匙管理，备用钥匙借用登记，确保钥匙规范使用；</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3.检查大件物品出入，按规定做好登记，禁止违禁物品进入公寓；</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4.维护公寓大堂秩序，保持出入口畅通；</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5.收集核对住宿人员信息，配合校方开展住宿核查；</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6.发现学生异常情况、安全隐患及时上报，配合处置突发事件。</w:t>
            </w:r>
          </w:p>
        </w:tc>
        <w:tc>
          <w:tcPr>
            <w:tcW w:w="3438" w:type="dxa"/>
            <w:noWrap w:val="0"/>
            <w:tcMar>
              <w:top w:w="60" w:type="dxa"/>
              <w:left w:w="120" w:type="dxa"/>
              <w:bottom w:w="30" w:type="dxa"/>
              <w:right w:w="120" w:type="dxa"/>
            </w:tcMar>
            <w:vAlign w:val="top"/>
          </w:tcPr>
          <w:p w14:paraId="3A61047B">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1.年龄</w:t>
            </w:r>
            <w:r>
              <w:rPr>
                <w:rFonts w:hint="eastAsia" w:ascii="宋体" w:hAnsi="宋体" w:eastAsia="宋体" w:cs="宋体"/>
                <w:sz w:val="24"/>
                <w:szCs w:val="24"/>
                <w:highlight w:val="none"/>
                <w:lang w:val="en-US" w:eastAsia="zh-CN"/>
              </w:rPr>
              <w:t>18</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55</w:t>
            </w:r>
            <w:r>
              <w:rPr>
                <w:rFonts w:hint="eastAsia" w:ascii="宋体" w:hAnsi="宋体" w:eastAsia="宋体" w:cs="宋体"/>
                <w:sz w:val="24"/>
                <w:szCs w:val="24"/>
                <w:highlight w:val="none"/>
              </w:rPr>
              <w:t>周岁，身体健康，形象端正；</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2.品行端正，无违法犯罪记录，责任心强，耐心细致；</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3.具备基本的沟通表达能力，善于与学生沟通；</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4.有宿舍管理、宿管工作经验者优先。</w:t>
            </w:r>
          </w:p>
        </w:tc>
      </w:tr>
      <w:tr w14:paraId="1EBA3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47" w:type="dxa"/>
            <w:noWrap w:val="0"/>
            <w:tcMar>
              <w:top w:w="60" w:type="dxa"/>
              <w:left w:w="120" w:type="dxa"/>
              <w:bottom w:w="30" w:type="dxa"/>
              <w:right w:w="120" w:type="dxa"/>
            </w:tcMar>
            <w:vAlign w:val="top"/>
          </w:tcPr>
          <w:p w14:paraId="50999F07">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公寓巡逻管理员</w:t>
            </w:r>
          </w:p>
        </w:tc>
        <w:tc>
          <w:tcPr>
            <w:tcW w:w="3438" w:type="dxa"/>
            <w:noWrap w:val="0"/>
            <w:tcMar>
              <w:top w:w="60" w:type="dxa"/>
              <w:left w:w="120" w:type="dxa"/>
              <w:bottom w:w="30" w:type="dxa"/>
              <w:right w:w="120" w:type="dxa"/>
            </w:tcMar>
            <w:vAlign w:val="top"/>
          </w:tcPr>
          <w:p w14:paraId="31BF4B9D">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1.严格按照二级服务标准，按规定路线与频次开展公寓内部巡逻巡查，每6小时不少于1次；</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2.巡查楼道、消防设施、门窗、水电设备等，制止违规用电、违规用火、高空抛物等行为；</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3.检查公寓公共区域秩序，维护正常生活环境，劝阻不文明行为；</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4.夜间巡查重点检查门窗关闭、水电关停情况，排查安全隐患；</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5.做好巡逻记录，发现异常情况及时上报，接到突发事件</w:t>
            </w:r>
            <w:r>
              <w:rPr>
                <w:rFonts w:hint="eastAsia" w:ascii="宋体" w:hAnsi="宋体" w:eastAsia="宋体" w:cs="宋体"/>
                <w:spacing w:val="0"/>
                <w:sz w:val="24"/>
                <w:szCs w:val="24"/>
                <w:highlight w:val="none"/>
                <w:lang w:val="en-US" w:eastAsia="zh-CN"/>
              </w:rPr>
              <w:t>5分钟内响应出动，10分钟内抵达现场</w:t>
            </w:r>
            <w:r>
              <w:rPr>
                <w:rFonts w:hint="eastAsia" w:ascii="宋体" w:hAnsi="宋体" w:eastAsia="宋体" w:cs="宋体"/>
                <w:sz w:val="24"/>
                <w:szCs w:val="24"/>
                <w:highlight w:val="none"/>
              </w:rPr>
              <w:t>。</w:t>
            </w:r>
          </w:p>
        </w:tc>
        <w:tc>
          <w:tcPr>
            <w:tcW w:w="3438" w:type="dxa"/>
            <w:noWrap w:val="0"/>
            <w:tcMar>
              <w:top w:w="60" w:type="dxa"/>
              <w:left w:w="120" w:type="dxa"/>
              <w:bottom w:w="30" w:type="dxa"/>
              <w:right w:w="120" w:type="dxa"/>
            </w:tcMar>
            <w:vAlign w:val="top"/>
          </w:tcPr>
          <w:p w14:paraId="531F10A3">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1.年龄</w:t>
            </w:r>
            <w:r>
              <w:rPr>
                <w:rFonts w:hint="eastAsia" w:ascii="宋体" w:hAnsi="宋体" w:eastAsia="宋体" w:cs="宋体"/>
                <w:sz w:val="24"/>
                <w:szCs w:val="24"/>
                <w:highlight w:val="none"/>
                <w:lang w:val="en-US" w:eastAsia="zh-CN"/>
              </w:rPr>
              <w:t>18</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55</w:t>
            </w:r>
            <w:r>
              <w:rPr>
                <w:rFonts w:hint="eastAsia" w:ascii="宋体" w:hAnsi="宋体" w:eastAsia="宋体" w:cs="宋体"/>
                <w:sz w:val="24"/>
                <w:szCs w:val="24"/>
                <w:highlight w:val="none"/>
              </w:rPr>
              <w:t>周岁，身体健康，能适应倒班工作；</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2.品行端正，无违法犯罪记录，责任心强，工作细致；</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3.熟悉公寓环境，具备基本的消防安全常识与应急处置能力。</w:t>
            </w:r>
          </w:p>
        </w:tc>
      </w:tr>
    </w:tbl>
    <w:p w14:paraId="51FFCBAF">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val="en-US" w:eastAsia="zh-CN"/>
        </w:rPr>
        <w:t>13.</w:t>
      </w:r>
      <w:r>
        <w:rPr>
          <w:rFonts w:hint="eastAsia" w:ascii="宋体" w:hAnsi="宋体" w:eastAsia="宋体" w:cs="宋体"/>
          <w:b/>
          <w:sz w:val="24"/>
          <w:szCs w:val="24"/>
          <w:highlight w:val="none"/>
        </w:rPr>
        <w:t>教室服务主管</w:t>
      </w:r>
    </w:p>
    <w:p w14:paraId="1F331407">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1</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具体工作内容</w:t>
      </w:r>
    </w:p>
    <w:p w14:paraId="411EB16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①</w:t>
      </w:r>
      <w:r>
        <w:rPr>
          <w:rFonts w:hint="eastAsia" w:ascii="宋体" w:hAnsi="宋体" w:eastAsia="宋体" w:cs="宋体"/>
          <w:sz w:val="24"/>
          <w:szCs w:val="24"/>
          <w:highlight w:val="none"/>
        </w:rPr>
        <w:t>根据二级教室服务标准，制定教室服务管理制度、工作流程与应急预案；</w:t>
      </w:r>
    </w:p>
    <w:p w14:paraId="07D74E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②</w:t>
      </w:r>
      <w:r>
        <w:rPr>
          <w:rFonts w:hint="eastAsia" w:ascii="宋体" w:hAnsi="宋体" w:eastAsia="宋体" w:cs="宋体"/>
          <w:sz w:val="24"/>
          <w:szCs w:val="24"/>
          <w:highlight w:val="none"/>
        </w:rPr>
        <w:t>负责教室服务人员的排班、日常管理与绩效考核，组织开展岗位培训；</w:t>
      </w:r>
    </w:p>
    <w:p w14:paraId="6F75FC9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③</w:t>
      </w:r>
      <w:r>
        <w:rPr>
          <w:rFonts w:hint="eastAsia" w:ascii="宋体" w:hAnsi="宋体" w:eastAsia="宋体" w:cs="宋体"/>
          <w:sz w:val="24"/>
          <w:szCs w:val="24"/>
          <w:highlight w:val="none"/>
        </w:rPr>
        <w:t>负责教室服务质量督查，检查课前准备、设备巡查、秩序维护等工作落实情况；</w:t>
      </w:r>
    </w:p>
    <w:p w14:paraId="6D5BDB1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④</w:t>
      </w:r>
      <w:r>
        <w:rPr>
          <w:rFonts w:hint="eastAsia" w:ascii="宋体" w:hAnsi="宋体" w:eastAsia="宋体" w:cs="宋体"/>
          <w:sz w:val="24"/>
          <w:szCs w:val="24"/>
          <w:highlight w:val="none"/>
        </w:rPr>
        <w:t>配合教务部门做好教室调度、临时调整、教学设备保障工作；</w:t>
      </w:r>
    </w:p>
    <w:p w14:paraId="4017685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⑤组织开展教学楼安全巡查，处置教学区域突发事件；</w:t>
      </w:r>
    </w:p>
    <w:p w14:paraId="039EBC1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⑥</w:t>
      </w:r>
      <w:r>
        <w:rPr>
          <w:rFonts w:hint="eastAsia" w:ascii="宋体" w:hAnsi="宋体" w:eastAsia="宋体" w:cs="宋体"/>
          <w:sz w:val="24"/>
          <w:szCs w:val="24"/>
          <w:highlight w:val="none"/>
        </w:rPr>
        <w:t>对接校方教务部门，及时响应教学服务需求，处理相关投诉建议。</w:t>
      </w:r>
    </w:p>
    <w:p w14:paraId="381A8EFA">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2</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任职条件</w:t>
      </w:r>
    </w:p>
    <w:p w14:paraId="7B1EB33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①</w:t>
      </w:r>
      <w:r>
        <w:rPr>
          <w:rFonts w:hint="eastAsia" w:ascii="宋体" w:hAnsi="宋体" w:eastAsia="宋体" w:cs="宋体"/>
          <w:sz w:val="24"/>
          <w:szCs w:val="24"/>
          <w:highlight w:val="none"/>
        </w:rPr>
        <w:t>年龄</w:t>
      </w:r>
      <w:r>
        <w:rPr>
          <w:rFonts w:hint="eastAsia" w:ascii="宋体" w:hAnsi="宋体" w:eastAsia="宋体" w:cs="宋体"/>
          <w:sz w:val="24"/>
          <w:szCs w:val="24"/>
          <w:highlight w:val="none"/>
          <w:lang w:val="en-US" w:eastAsia="zh-CN"/>
        </w:rPr>
        <w:t>18</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50</w:t>
      </w:r>
      <w:r>
        <w:rPr>
          <w:rFonts w:hint="eastAsia" w:ascii="宋体" w:hAnsi="宋体" w:eastAsia="宋体" w:cs="宋体"/>
          <w:sz w:val="24"/>
          <w:szCs w:val="24"/>
          <w:highlight w:val="none"/>
        </w:rPr>
        <w:t>周岁，高中及以上学历，教育、物业管理相关专业优先；</w:t>
      </w:r>
    </w:p>
    <w:p w14:paraId="5B2DA30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②</w:t>
      </w:r>
      <w:r>
        <w:rPr>
          <w:rFonts w:hint="eastAsia" w:ascii="宋体" w:hAnsi="宋体" w:eastAsia="宋体" w:cs="宋体"/>
          <w:sz w:val="24"/>
          <w:szCs w:val="24"/>
          <w:highlight w:val="none"/>
        </w:rPr>
        <w:t>具有2年以上教学楼宇或教室管理工作经验，熟悉高校教学运行特点；</w:t>
      </w:r>
    </w:p>
    <w:p w14:paraId="22F398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③</w:t>
      </w:r>
      <w:r>
        <w:rPr>
          <w:rFonts w:hint="eastAsia" w:ascii="宋体" w:hAnsi="宋体" w:eastAsia="宋体" w:cs="宋体"/>
          <w:sz w:val="24"/>
          <w:szCs w:val="24"/>
          <w:highlight w:val="none"/>
        </w:rPr>
        <w:t>具备较强的统筹协调与沟通表达能力，服务意识强；</w:t>
      </w:r>
    </w:p>
    <w:p w14:paraId="4FDC610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④</w:t>
      </w:r>
      <w:r>
        <w:rPr>
          <w:rFonts w:hint="eastAsia" w:ascii="宋体" w:hAnsi="宋体" w:eastAsia="宋体" w:cs="宋体"/>
          <w:sz w:val="24"/>
          <w:szCs w:val="24"/>
          <w:highlight w:val="none"/>
        </w:rPr>
        <w:t>责任心强，工作细致，适应倒班工作。</w:t>
      </w:r>
    </w:p>
    <w:p w14:paraId="5BDF55D6">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val="en-US" w:eastAsia="zh-CN"/>
        </w:rPr>
        <w:t>14.</w:t>
      </w:r>
      <w:r>
        <w:rPr>
          <w:rFonts w:hint="eastAsia" w:ascii="宋体" w:hAnsi="宋体" w:eastAsia="宋体" w:cs="宋体"/>
          <w:b/>
          <w:sz w:val="24"/>
          <w:szCs w:val="24"/>
          <w:highlight w:val="none"/>
        </w:rPr>
        <w:t>教室管理员</w:t>
      </w:r>
    </w:p>
    <w:p w14:paraId="76AB63C3">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b/>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1</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岗位职责</w:t>
      </w:r>
    </w:p>
    <w:p w14:paraId="621B8843">
      <w:pPr>
        <w:keepNext w:val="0"/>
        <w:keepLines w:val="0"/>
        <w:pageBreakBefore w:val="0"/>
        <w:widowControl w:val="0"/>
        <w:kinsoku/>
        <w:wordWrap/>
        <w:overflowPunct/>
        <w:topLinePunct w:val="0"/>
        <w:autoSpaceDE/>
        <w:autoSpaceDN/>
        <w:bidi w:val="0"/>
        <w:adjustRightInd/>
        <w:snapToGrid/>
        <w:spacing w:line="360" w:lineRule="auto"/>
        <w:ind w:left="0"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①</w:t>
      </w:r>
      <w:r>
        <w:rPr>
          <w:rFonts w:hint="eastAsia" w:ascii="宋体" w:hAnsi="宋体" w:eastAsia="宋体" w:cs="宋体"/>
          <w:sz w:val="24"/>
          <w:szCs w:val="24"/>
          <w:highlight w:val="none"/>
        </w:rPr>
        <w:t>课前20分钟开启对应教室门锁及多媒体设备，检查设备运行状态，保障教学正常开展；</w:t>
      </w:r>
    </w:p>
    <w:p w14:paraId="38919AA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②</w:t>
      </w:r>
      <w:r>
        <w:rPr>
          <w:rFonts w:hint="eastAsia" w:ascii="宋体" w:hAnsi="宋体" w:eastAsia="宋体" w:cs="宋体"/>
          <w:sz w:val="24"/>
          <w:szCs w:val="24"/>
          <w:highlight w:val="none"/>
        </w:rPr>
        <w:t>按规定频次开展教室区域巡查，每6小时不少于1次，维护教学秩序；</w:t>
      </w:r>
    </w:p>
    <w:p w14:paraId="416CC20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③</w:t>
      </w:r>
      <w:r>
        <w:rPr>
          <w:rFonts w:hint="eastAsia" w:ascii="宋体" w:hAnsi="宋体" w:eastAsia="宋体" w:cs="宋体"/>
          <w:sz w:val="24"/>
          <w:szCs w:val="24"/>
          <w:highlight w:val="none"/>
        </w:rPr>
        <w:t>负责教室内桌椅、讲台、黑板、门窗、标识牌等设施的日常巡查与管理，保持完好整洁；</w:t>
      </w:r>
    </w:p>
    <w:p w14:paraId="7322E75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④</w:t>
      </w:r>
      <w:r>
        <w:rPr>
          <w:rFonts w:hint="eastAsia" w:ascii="宋体" w:hAnsi="宋体" w:eastAsia="宋体" w:cs="宋体"/>
          <w:sz w:val="24"/>
          <w:szCs w:val="24"/>
          <w:highlight w:val="none"/>
        </w:rPr>
        <w:t>课后清查教室，整理桌椅，关闭门窗、设备电源，清离滞留人员；</w:t>
      </w:r>
    </w:p>
    <w:p w14:paraId="7A3F49A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⑤配合教务部门做好教室临时调整、教学设备故障应急处置；</w:t>
      </w:r>
    </w:p>
    <w:p w14:paraId="5968C6E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⑥</w:t>
      </w:r>
      <w:r>
        <w:rPr>
          <w:rFonts w:hint="eastAsia" w:ascii="宋体" w:hAnsi="宋体" w:eastAsia="宋体" w:cs="宋体"/>
          <w:sz w:val="24"/>
          <w:szCs w:val="24"/>
          <w:highlight w:val="none"/>
        </w:rPr>
        <w:t>接到突发事件</w:t>
      </w:r>
      <w:r>
        <w:rPr>
          <w:rFonts w:hint="eastAsia" w:ascii="宋体" w:hAnsi="宋体" w:eastAsia="宋体" w:cs="宋体"/>
          <w:spacing w:val="0"/>
          <w:sz w:val="24"/>
          <w:szCs w:val="24"/>
          <w:highlight w:val="none"/>
          <w:lang w:val="en-US" w:eastAsia="zh-CN"/>
        </w:rPr>
        <w:t>5分钟内响应出动，10分钟内抵达现场</w:t>
      </w:r>
      <w:r>
        <w:rPr>
          <w:rFonts w:hint="eastAsia" w:ascii="宋体" w:hAnsi="宋体" w:eastAsia="宋体" w:cs="宋体"/>
          <w:sz w:val="24"/>
          <w:szCs w:val="24"/>
          <w:highlight w:val="none"/>
        </w:rPr>
        <w:t>，及时上报。</w:t>
      </w:r>
    </w:p>
    <w:p w14:paraId="431080BE">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2</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任职条件</w:t>
      </w:r>
    </w:p>
    <w:p w14:paraId="6D10C33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①</w:t>
      </w:r>
      <w:r>
        <w:rPr>
          <w:rFonts w:hint="eastAsia" w:ascii="宋体" w:hAnsi="宋体" w:eastAsia="宋体" w:cs="宋体"/>
          <w:sz w:val="24"/>
          <w:szCs w:val="24"/>
          <w:highlight w:val="none"/>
        </w:rPr>
        <w:t>年龄</w:t>
      </w:r>
      <w:r>
        <w:rPr>
          <w:rFonts w:hint="eastAsia" w:ascii="宋体" w:hAnsi="宋体" w:eastAsia="宋体" w:cs="宋体"/>
          <w:sz w:val="24"/>
          <w:szCs w:val="24"/>
          <w:highlight w:val="none"/>
          <w:lang w:val="en-US" w:eastAsia="zh-CN"/>
        </w:rPr>
        <w:t>18</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50</w:t>
      </w:r>
      <w:r>
        <w:rPr>
          <w:rFonts w:hint="eastAsia" w:ascii="宋体" w:hAnsi="宋体" w:eastAsia="宋体" w:cs="宋体"/>
          <w:sz w:val="24"/>
          <w:szCs w:val="24"/>
          <w:highlight w:val="none"/>
        </w:rPr>
        <w:t>周岁，身体健康，品行端正；</w:t>
      </w:r>
    </w:p>
    <w:p w14:paraId="6B8018E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②</w:t>
      </w:r>
      <w:r>
        <w:rPr>
          <w:rFonts w:hint="eastAsia" w:ascii="宋体" w:hAnsi="宋体" w:eastAsia="宋体" w:cs="宋体"/>
          <w:sz w:val="24"/>
          <w:szCs w:val="24"/>
          <w:highlight w:val="none"/>
        </w:rPr>
        <w:t>具有半年以上教室或楼宇管理相关工作经验；</w:t>
      </w:r>
    </w:p>
    <w:p w14:paraId="5817438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③</w:t>
      </w:r>
      <w:r>
        <w:rPr>
          <w:rFonts w:hint="eastAsia" w:ascii="宋体" w:hAnsi="宋体" w:eastAsia="宋体" w:cs="宋体"/>
          <w:sz w:val="24"/>
          <w:szCs w:val="24"/>
          <w:highlight w:val="none"/>
        </w:rPr>
        <w:t>工作细致认真，责任心强，具备基本的服务意识；</w:t>
      </w:r>
    </w:p>
    <w:p w14:paraId="15D1FB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④</w:t>
      </w:r>
      <w:r>
        <w:rPr>
          <w:rFonts w:hint="eastAsia" w:ascii="宋体" w:hAnsi="宋体" w:eastAsia="宋体" w:cs="宋体"/>
          <w:sz w:val="24"/>
          <w:szCs w:val="24"/>
          <w:highlight w:val="none"/>
        </w:rPr>
        <w:t>能适应教学作息时间，服从工作安排。</w:t>
      </w:r>
    </w:p>
    <w:p w14:paraId="614BBF94">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val="en-US" w:eastAsia="zh-CN"/>
        </w:rPr>
        <w:t>15.</w:t>
      </w:r>
      <w:r>
        <w:rPr>
          <w:rFonts w:hint="eastAsia" w:ascii="宋体" w:hAnsi="宋体" w:eastAsia="宋体" w:cs="宋体"/>
          <w:b/>
          <w:sz w:val="24"/>
          <w:szCs w:val="24"/>
          <w:highlight w:val="none"/>
        </w:rPr>
        <w:t>图书馆</w:t>
      </w:r>
      <w:r>
        <w:rPr>
          <w:rFonts w:hint="eastAsia" w:ascii="宋体" w:hAnsi="宋体" w:eastAsia="宋体" w:cs="宋体"/>
          <w:b/>
          <w:sz w:val="24"/>
          <w:szCs w:val="24"/>
          <w:highlight w:val="none"/>
          <w:lang w:val="en-US" w:eastAsia="zh-CN"/>
        </w:rPr>
        <w:t>辅助服务人</w:t>
      </w:r>
      <w:r>
        <w:rPr>
          <w:rFonts w:hint="eastAsia" w:ascii="宋体" w:hAnsi="宋体" w:eastAsia="宋体" w:cs="宋体"/>
          <w:b/>
          <w:sz w:val="24"/>
          <w:szCs w:val="24"/>
          <w:highlight w:val="none"/>
        </w:rPr>
        <w:t>员</w:t>
      </w:r>
    </w:p>
    <w:p w14:paraId="31CA3E06">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1</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岗位职责</w:t>
      </w:r>
    </w:p>
    <w:p w14:paraId="4CEC4C9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①</w:t>
      </w:r>
      <w:r>
        <w:rPr>
          <w:rFonts w:hint="eastAsia" w:ascii="宋体" w:hAnsi="宋体" w:eastAsia="宋体" w:cs="宋体"/>
          <w:sz w:val="24"/>
          <w:szCs w:val="24"/>
          <w:highlight w:val="none"/>
        </w:rPr>
        <w:t>配合图书馆做好开馆、闭馆管理，维持馆内阅览秩序，劝阻大声喧哗、打闹等不文明行为；</w:t>
      </w:r>
    </w:p>
    <w:p w14:paraId="2617A37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②</w:t>
      </w:r>
      <w:r>
        <w:rPr>
          <w:rFonts w:hint="eastAsia" w:ascii="宋体" w:hAnsi="宋体" w:eastAsia="宋体" w:cs="宋体"/>
          <w:sz w:val="24"/>
          <w:szCs w:val="24"/>
          <w:highlight w:val="none"/>
        </w:rPr>
        <w:t>按二级服务标准频次开展馆内巡查，每6小时不少于1次，确保设施设备完好，发现故障及时报修；</w:t>
      </w:r>
    </w:p>
    <w:p w14:paraId="231A23D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③</w:t>
      </w:r>
      <w:r>
        <w:rPr>
          <w:rFonts w:hint="eastAsia" w:ascii="宋体" w:hAnsi="宋体" w:eastAsia="宋体" w:cs="宋体"/>
          <w:sz w:val="24"/>
          <w:szCs w:val="24"/>
          <w:highlight w:val="none"/>
        </w:rPr>
        <w:t>巡查馆内安全隐患，发现异常及时上报，应急处置</w:t>
      </w:r>
      <w:r>
        <w:rPr>
          <w:rFonts w:hint="eastAsia" w:ascii="宋体" w:hAnsi="宋体" w:eastAsia="宋体" w:cs="宋体"/>
          <w:spacing w:val="0"/>
          <w:sz w:val="24"/>
          <w:szCs w:val="24"/>
          <w:highlight w:val="none"/>
          <w:lang w:val="en-US" w:eastAsia="zh-CN"/>
        </w:rPr>
        <w:t>5分钟内响应出动，10分钟内抵达现场</w:t>
      </w:r>
      <w:r>
        <w:rPr>
          <w:rFonts w:hint="eastAsia" w:ascii="宋体" w:hAnsi="宋体" w:eastAsia="宋体" w:cs="宋体"/>
          <w:sz w:val="24"/>
          <w:szCs w:val="24"/>
          <w:highlight w:val="none"/>
        </w:rPr>
        <w:t>；</w:t>
      </w:r>
    </w:p>
    <w:p w14:paraId="50FC292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④</w:t>
      </w:r>
      <w:r>
        <w:rPr>
          <w:rFonts w:hint="eastAsia" w:ascii="宋体" w:hAnsi="宋体" w:eastAsia="宋体" w:cs="宋体"/>
          <w:sz w:val="24"/>
          <w:szCs w:val="24"/>
          <w:highlight w:val="none"/>
        </w:rPr>
        <w:t>保持仪容端正，文明服务，保持安静作业。</w:t>
      </w:r>
    </w:p>
    <w:p w14:paraId="1B69A4AC">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2</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任职条件</w:t>
      </w:r>
    </w:p>
    <w:p w14:paraId="5D369B3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①</w:t>
      </w:r>
      <w:r>
        <w:rPr>
          <w:rFonts w:hint="eastAsia" w:ascii="宋体" w:hAnsi="宋体" w:eastAsia="宋体" w:cs="宋体"/>
          <w:sz w:val="24"/>
          <w:szCs w:val="24"/>
          <w:highlight w:val="none"/>
        </w:rPr>
        <w:t>年龄</w:t>
      </w:r>
      <w:r>
        <w:rPr>
          <w:rFonts w:hint="eastAsia" w:ascii="宋体" w:hAnsi="宋体" w:eastAsia="宋体" w:cs="宋体"/>
          <w:sz w:val="24"/>
          <w:szCs w:val="24"/>
          <w:highlight w:val="none"/>
          <w:lang w:val="en-US" w:eastAsia="zh-CN"/>
        </w:rPr>
        <w:t>18</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50</w:t>
      </w:r>
      <w:r>
        <w:rPr>
          <w:rFonts w:hint="eastAsia" w:ascii="宋体" w:hAnsi="宋体" w:eastAsia="宋体" w:cs="宋体"/>
          <w:sz w:val="24"/>
          <w:szCs w:val="24"/>
          <w:highlight w:val="none"/>
        </w:rPr>
        <w:t>周岁，高中及以上学历，普通话标准；</w:t>
      </w:r>
    </w:p>
    <w:p w14:paraId="6B51362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②</w:t>
      </w:r>
      <w:r>
        <w:rPr>
          <w:rFonts w:hint="eastAsia" w:ascii="宋体" w:hAnsi="宋体" w:eastAsia="宋体" w:cs="宋体"/>
          <w:sz w:val="24"/>
          <w:szCs w:val="24"/>
          <w:highlight w:val="none"/>
        </w:rPr>
        <w:t>具有半年以上服务行业工作经验；</w:t>
      </w:r>
    </w:p>
    <w:p w14:paraId="4E817C8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③</w:t>
      </w:r>
      <w:r>
        <w:rPr>
          <w:rFonts w:hint="eastAsia" w:ascii="宋体" w:hAnsi="宋体" w:eastAsia="宋体" w:cs="宋体"/>
          <w:sz w:val="24"/>
          <w:szCs w:val="24"/>
          <w:highlight w:val="none"/>
        </w:rPr>
        <w:t>工作细致耐心，责任心强，具备良好的服务意识；</w:t>
      </w:r>
    </w:p>
    <w:p w14:paraId="355B95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④</w:t>
      </w:r>
      <w:r>
        <w:rPr>
          <w:rFonts w:hint="eastAsia" w:ascii="宋体" w:hAnsi="宋体" w:eastAsia="宋体" w:cs="宋体"/>
          <w:sz w:val="24"/>
          <w:szCs w:val="24"/>
          <w:highlight w:val="none"/>
        </w:rPr>
        <w:t>性格沉稳，能适应图书馆安静的工作环境。</w:t>
      </w:r>
    </w:p>
    <w:p w14:paraId="63F8E85D">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val="en-US" w:eastAsia="zh-CN"/>
        </w:rPr>
        <w:t>16.</w:t>
      </w:r>
      <w:r>
        <w:rPr>
          <w:rFonts w:hint="eastAsia" w:ascii="宋体" w:hAnsi="宋体" w:eastAsia="宋体" w:cs="宋体"/>
          <w:b/>
          <w:sz w:val="24"/>
          <w:szCs w:val="24"/>
          <w:highlight w:val="none"/>
        </w:rPr>
        <w:t>场馆服务主管</w:t>
      </w:r>
    </w:p>
    <w:p w14:paraId="0D32BA80">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1</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具体工作内容</w:t>
      </w:r>
    </w:p>
    <w:p w14:paraId="4859F92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①</w:t>
      </w:r>
      <w:r>
        <w:rPr>
          <w:rFonts w:hint="eastAsia" w:ascii="宋体" w:hAnsi="宋体" w:eastAsia="宋体" w:cs="宋体"/>
          <w:sz w:val="24"/>
          <w:szCs w:val="24"/>
          <w:highlight w:val="none"/>
        </w:rPr>
        <w:t>根据二级场馆服务标准，制定场馆服务管理制度、工作流程与应急预案；</w:t>
      </w:r>
    </w:p>
    <w:p w14:paraId="62D80D5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②</w:t>
      </w:r>
      <w:r>
        <w:rPr>
          <w:rFonts w:hint="eastAsia" w:ascii="宋体" w:hAnsi="宋体" w:eastAsia="宋体" w:cs="宋体"/>
          <w:sz w:val="24"/>
          <w:szCs w:val="24"/>
          <w:highlight w:val="none"/>
        </w:rPr>
        <w:t>负责场馆服务人员的排班、日常管理与绩效考核，组织开展岗位技能、安全培训；</w:t>
      </w:r>
    </w:p>
    <w:p w14:paraId="107A385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③</w:t>
      </w:r>
      <w:r>
        <w:rPr>
          <w:rFonts w:hint="eastAsia" w:ascii="宋体" w:hAnsi="宋体" w:eastAsia="宋体" w:cs="宋体"/>
          <w:sz w:val="24"/>
          <w:szCs w:val="24"/>
          <w:highlight w:val="none"/>
        </w:rPr>
        <w:t>负责场馆服务质量督查，检查开放服务、设施巡查、安全管理等工作落实情况；</w:t>
      </w:r>
    </w:p>
    <w:p w14:paraId="3BE719E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④</w:t>
      </w:r>
      <w:r>
        <w:rPr>
          <w:rFonts w:hint="eastAsia" w:ascii="宋体" w:hAnsi="宋体" w:eastAsia="宋体" w:cs="宋体"/>
          <w:sz w:val="24"/>
          <w:szCs w:val="24"/>
          <w:highlight w:val="none"/>
        </w:rPr>
        <w:t>配合校方体育部门做好场馆开放、赛事活动、体育教学的场地保障；</w:t>
      </w:r>
    </w:p>
    <w:p w14:paraId="0775A4E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⑤组织开展场馆安全巡查，排查安全隐患，处置突发事件；</w:t>
      </w:r>
    </w:p>
    <w:p w14:paraId="573DA5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⑥</w:t>
      </w:r>
      <w:r>
        <w:rPr>
          <w:rFonts w:hint="eastAsia" w:ascii="宋体" w:hAnsi="宋体" w:eastAsia="宋体" w:cs="宋体"/>
          <w:sz w:val="24"/>
          <w:szCs w:val="24"/>
          <w:highlight w:val="none"/>
        </w:rPr>
        <w:t>对接校方体育部门，及时响应场馆服务需求，处理相关投诉建议。</w:t>
      </w:r>
    </w:p>
    <w:p w14:paraId="05EEB59E">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2</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任职条件</w:t>
      </w:r>
    </w:p>
    <w:p w14:paraId="720BA1E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①</w:t>
      </w:r>
      <w:r>
        <w:rPr>
          <w:rFonts w:hint="eastAsia" w:ascii="宋体" w:hAnsi="宋体" w:eastAsia="宋体" w:cs="宋体"/>
          <w:sz w:val="24"/>
          <w:szCs w:val="24"/>
          <w:highlight w:val="none"/>
        </w:rPr>
        <w:t>年龄</w:t>
      </w:r>
      <w:r>
        <w:rPr>
          <w:rFonts w:hint="eastAsia" w:ascii="宋体" w:hAnsi="宋体" w:eastAsia="宋体" w:cs="宋体"/>
          <w:sz w:val="24"/>
          <w:szCs w:val="24"/>
          <w:highlight w:val="none"/>
          <w:lang w:val="en-US" w:eastAsia="zh-CN"/>
        </w:rPr>
        <w:t>18</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50</w:t>
      </w:r>
      <w:r>
        <w:rPr>
          <w:rFonts w:hint="eastAsia" w:ascii="宋体" w:hAnsi="宋体" w:eastAsia="宋体" w:cs="宋体"/>
          <w:sz w:val="24"/>
          <w:szCs w:val="24"/>
          <w:highlight w:val="none"/>
        </w:rPr>
        <w:t>周岁，高中及以上学历，体育管理、物业管理相关专业优先；</w:t>
      </w:r>
    </w:p>
    <w:p w14:paraId="5BE19E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②</w:t>
      </w:r>
      <w:r>
        <w:rPr>
          <w:rFonts w:hint="eastAsia" w:ascii="宋体" w:hAnsi="宋体" w:eastAsia="宋体" w:cs="宋体"/>
          <w:sz w:val="24"/>
          <w:szCs w:val="24"/>
          <w:highlight w:val="none"/>
        </w:rPr>
        <w:t>具有2年以上体育场馆服务管理工作经验；</w:t>
      </w:r>
    </w:p>
    <w:p w14:paraId="6B16CD7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③</w:t>
      </w:r>
      <w:r>
        <w:rPr>
          <w:rFonts w:hint="eastAsia" w:ascii="宋体" w:hAnsi="宋体" w:eastAsia="宋体" w:cs="宋体"/>
          <w:sz w:val="24"/>
          <w:szCs w:val="24"/>
          <w:highlight w:val="none"/>
        </w:rPr>
        <w:t>熟悉场馆安全管理规范，具备较强的应急处置能力；</w:t>
      </w:r>
    </w:p>
    <w:p w14:paraId="1536405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④</w:t>
      </w:r>
      <w:r>
        <w:rPr>
          <w:rFonts w:hint="eastAsia" w:ascii="宋体" w:hAnsi="宋体" w:eastAsia="宋体" w:cs="宋体"/>
          <w:sz w:val="24"/>
          <w:szCs w:val="24"/>
          <w:highlight w:val="none"/>
        </w:rPr>
        <w:t>责任心强，具备良好的沟通协调能力与服务意识。</w:t>
      </w:r>
    </w:p>
    <w:p w14:paraId="19EAB679">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val="en-US" w:eastAsia="zh-CN"/>
        </w:rPr>
        <w:t>17.</w:t>
      </w:r>
      <w:r>
        <w:rPr>
          <w:rFonts w:hint="eastAsia" w:ascii="宋体" w:hAnsi="宋体" w:eastAsia="宋体" w:cs="宋体"/>
          <w:b/>
          <w:sz w:val="24"/>
          <w:szCs w:val="24"/>
          <w:highlight w:val="none"/>
        </w:rPr>
        <w:t>场馆服务岗</w:t>
      </w:r>
    </w:p>
    <w:tbl>
      <w:tblPr>
        <w:tblStyle w:val="6"/>
        <w:tblW w:w="8815" w:type="dxa"/>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495"/>
        <w:gridCol w:w="3660"/>
        <w:gridCol w:w="3660"/>
      </w:tblGrid>
      <w:tr w14:paraId="607FCFC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495"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4A84200B">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岗位名称</w:t>
            </w:r>
          </w:p>
        </w:tc>
        <w:tc>
          <w:tcPr>
            <w:tcW w:w="3660"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0C4FA9E0">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岗位职责</w:t>
            </w:r>
          </w:p>
        </w:tc>
        <w:tc>
          <w:tcPr>
            <w:tcW w:w="3660"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1D1DFD20">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任职条件</w:t>
            </w:r>
          </w:p>
        </w:tc>
      </w:tr>
      <w:tr w14:paraId="71EC0B1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495"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40899B69">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场馆管理员</w:t>
            </w:r>
          </w:p>
        </w:tc>
        <w:tc>
          <w:tcPr>
            <w:tcW w:w="3660"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108AD9C2">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1.负责体育场馆开放管理，做好开馆前设施检查、闭馆后清场与安全检查；</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2.按二级服务标准频次开展馆内设施巡查，每3小时不少于1次，排查安全隐患，发现问题及时处置上报；</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3.维护场馆内秩序，引导人员有序活动，劝阻危险行为；</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4.配合体育赛事、校园活动的场地布置与秩序保障；</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5.做好场馆设施日常看护，发现损坏及时报修；</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6.应急处置</w:t>
            </w:r>
            <w:r>
              <w:rPr>
                <w:rFonts w:hint="eastAsia" w:ascii="宋体" w:hAnsi="宋体" w:eastAsia="宋体" w:cs="宋体"/>
                <w:spacing w:val="0"/>
                <w:sz w:val="24"/>
                <w:szCs w:val="24"/>
                <w:highlight w:val="none"/>
                <w:lang w:val="en-US" w:eastAsia="zh-CN"/>
              </w:rPr>
              <w:t>5分钟内响应出动，10分钟内抵达现场</w:t>
            </w:r>
            <w:r>
              <w:rPr>
                <w:rFonts w:hint="eastAsia" w:ascii="宋体" w:hAnsi="宋体" w:eastAsia="宋体" w:cs="宋体"/>
                <w:sz w:val="24"/>
                <w:szCs w:val="24"/>
                <w:highlight w:val="none"/>
              </w:rPr>
              <w:t>。</w:t>
            </w:r>
          </w:p>
        </w:tc>
        <w:tc>
          <w:tcPr>
            <w:tcW w:w="3660"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2A521C87">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1.年龄</w:t>
            </w:r>
            <w:r>
              <w:rPr>
                <w:rFonts w:hint="eastAsia" w:ascii="宋体" w:hAnsi="宋体" w:eastAsia="宋体" w:cs="宋体"/>
                <w:sz w:val="24"/>
                <w:szCs w:val="24"/>
                <w:highlight w:val="none"/>
                <w:lang w:val="en-US" w:eastAsia="zh-CN"/>
              </w:rPr>
              <w:t>18</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50</w:t>
            </w:r>
            <w:r>
              <w:rPr>
                <w:rFonts w:hint="eastAsia" w:ascii="宋体" w:hAnsi="宋体" w:eastAsia="宋体" w:cs="宋体"/>
                <w:sz w:val="24"/>
                <w:szCs w:val="24"/>
                <w:highlight w:val="none"/>
              </w:rPr>
              <w:t>周岁，身体健康，品行端正；</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2.具有半年以上场馆或物业服务相关工作经验；</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3.具备基本的安全意识与服务意识，责任心强；</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4.有体育场馆工作经验者优先。</w:t>
            </w:r>
          </w:p>
        </w:tc>
      </w:tr>
    </w:tbl>
    <w:p w14:paraId="15E3FE81">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default" w:ascii="宋体" w:hAnsi="宋体" w:eastAsia="宋体" w:cs="宋体"/>
          <w:b/>
          <w:sz w:val="24"/>
          <w:szCs w:val="24"/>
          <w:highlight w:val="none"/>
          <w:lang w:val="en-US" w:eastAsia="zh-CN"/>
        </w:rPr>
      </w:pPr>
    </w:p>
    <w:p w14:paraId="37DF0187">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val="en-US" w:eastAsia="zh-CN"/>
        </w:rPr>
        <w:t>18.</w:t>
      </w:r>
      <w:r>
        <w:rPr>
          <w:rFonts w:hint="eastAsia" w:ascii="宋体" w:hAnsi="宋体" w:eastAsia="宋体" w:cs="宋体"/>
          <w:b/>
          <w:sz w:val="24"/>
          <w:szCs w:val="24"/>
          <w:highlight w:val="none"/>
        </w:rPr>
        <w:t>专项事务岗</w:t>
      </w:r>
    </w:p>
    <w:tbl>
      <w:tblPr>
        <w:tblStyle w:val="6"/>
        <w:tblW w:w="88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975"/>
        <w:gridCol w:w="3414"/>
        <w:gridCol w:w="3414"/>
      </w:tblGrid>
      <w:tr w14:paraId="15476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75" w:type="dxa"/>
            <w:noWrap w:val="0"/>
            <w:tcMar>
              <w:top w:w="60" w:type="dxa"/>
              <w:left w:w="120" w:type="dxa"/>
              <w:bottom w:w="30" w:type="dxa"/>
              <w:right w:w="120" w:type="dxa"/>
            </w:tcMar>
            <w:vAlign w:val="center"/>
          </w:tcPr>
          <w:p w14:paraId="7D2D9DD7">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岗位名称</w:t>
            </w:r>
          </w:p>
        </w:tc>
        <w:tc>
          <w:tcPr>
            <w:tcW w:w="3414" w:type="dxa"/>
            <w:noWrap w:val="0"/>
            <w:tcMar>
              <w:top w:w="60" w:type="dxa"/>
              <w:left w:w="120" w:type="dxa"/>
              <w:bottom w:w="30" w:type="dxa"/>
              <w:right w:w="120" w:type="dxa"/>
            </w:tcMar>
            <w:vAlign w:val="top"/>
          </w:tcPr>
          <w:p w14:paraId="7B77849B">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岗位职责</w:t>
            </w:r>
          </w:p>
        </w:tc>
        <w:tc>
          <w:tcPr>
            <w:tcW w:w="3414" w:type="dxa"/>
            <w:noWrap w:val="0"/>
            <w:tcMar>
              <w:top w:w="60" w:type="dxa"/>
              <w:left w:w="120" w:type="dxa"/>
              <w:bottom w:w="30" w:type="dxa"/>
              <w:right w:w="120" w:type="dxa"/>
            </w:tcMar>
            <w:vAlign w:val="top"/>
          </w:tcPr>
          <w:p w14:paraId="594AB5E2">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任职条件</w:t>
            </w:r>
          </w:p>
        </w:tc>
      </w:tr>
      <w:tr w14:paraId="621B8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75" w:type="dxa"/>
            <w:noWrap w:val="0"/>
            <w:tcMar>
              <w:top w:w="60" w:type="dxa"/>
              <w:left w:w="120" w:type="dxa"/>
              <w:bottom w:w="30" w:type="dxa"/>
              <w:right w:w="120" w:type="dxa"/>
            </w:tcMar>
            <w:vAlign w:val="center"/>
          </w:tcPr>
          <w:p w14:paraId="4C57C215">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教师公寓管理员</w:t>
            </w:r>
          </w:p>
        </w:tc>
        <w:tc>
          <w:tcPr>
            <w:tcW w:w="3414" w:type="dxa"/>
            <w:noWrap w:val="0"/>
            <w:tcMar>
              <w:top w:w="60" w:type="dxa"/>
              <w:left w:w="120" w:type="dxa"/>
              <w:bottom w:w="30" w:type="dxa"/>
              <w:right w:w="120" w:type="dxa"/>
            </w:tcMar>
            <w:vAlign w:val="top"/>
          </w:tcPr>
          <w:p w14:paraId="2B6A2348">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1.负责教师公寓日常管理，提供入住、退宿、报修等服务；</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2.维护公寓正常秩序与居住环境，定期巡查公共区域；</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3.负责公寓公共设施日常检查，发现损坏及时报修；</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4.配合校方做好教师公寓相关管理工作，及时响应教师诉求；</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5.做好工作记录，建立公寓管理台账。</w:t>
            </w:r>
          </w:p>
        </w:tc>
        <w:tc>
          <w:tcPr>
            <w:tcW w:w="3414" w:type="dxa"/>
            <w:noWrap w:val="0"/>
            <w:tcMar>
              <w:top w:w="60" w:type="dxa"/>
              <w:left w:w="120" w:type="dxa"/>
              <w:bottom w:w="30" w:type="dxa"/>
              <w:right w:w="120" w:type="dxa"/>
            </w:tcMar>
            <w:vAlign w:val="top"/>
          </w:tcPr>
          <w:p w14:paraId="455057D7">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1.年龄</w:t>
            </w:r>
            <w:r>
              <w:rPr>
                <w:rFonts w:hint="eastAsia" w:ascii="宋体" w:hAnsi="宋体" w:eastAsia="宋体" w:cs="宋体"/>
                <w:sz w:val="24"/>
                <w:szCs w:val="24"/>
                <w:highlight w:val="none"/>
                <w:lang w:val="en-US" w:eastAsia="zh-CN"/>
              </w:rPr>
              <w:t>18</w:t>
            </w:r>
            <w:r>
              <w:rPr>
                <w:rFonts w:hint="eastAsia" w:ascii="宋体" w:hAnsi="宋体" w:eastAsia="宋体" w:cs="宋体"/>
                <w:sz w:val="24"/>
                <w:szCs w:val="24"/>
                <w:highlight w:val="none"/>
              </w:rPr>
              <w:t>-50周岁，身体健康，品行端正；</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2.具有1年以上公寓或宿舍管理工作经验；</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3.具备良好的沟通表达能力与服务意识，工作细致；</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4.责任心强，耐心周到。</w:t>
            </w:r>
          </w:p>
        </w:tc>
      </w:tr>
      <w:tr w14:paraId="4051E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75" w:type="dxa"/>
            <w:noWrap w:val="0"/>
            <w:tcMar>
              <w:top w:w="60" w:type="dxa"/>
              <w:left w:w="120" w:type="dxa"/>
              <w:bottom w:w="30" w:type="dxa"/>
              <w:right w:w="120" w:type="dxa"/>
            </w:tcMar>
            <w:vAlign w:val="center"/>
          </w:tcPr>
          <w:p w14:paraId="02B8B260">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信件收发员</w:t>
            </w:r>
          </w:p>
        </w:tc>
        <w:tc>
          <w:tcPr>
            <w:tcW w:w="3414" w:type="dxa"/>
            <w:noWrap w:val="0"/>
            <w:tcMar>
              <w:top w:w="60" w:type="dxa"/>
              <w:left w:w="120" w:type="dxa"/>
              <w:bottom w:w="30" w:type="dxa"/>
              <w:right w:w="120" w:type="dxa"/>
            </w:tcMar>
            <w:vAlign w:val="top"/>
          </w:tcPr>
          <w:p w14:paraId="56DEEB20">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1.负责全校信件、报刊、快递的签收、登记、分类、派送工作；</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2.按规定频次派送各楼宇、各部门信件报刊，确保准确及时；</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3.做好挂号信、包裹、特快专递的登记签收，做到有据可查；</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4.保持收发室整洁有序，信件分类存放，标识清晰；</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5.做好疑难信件、退件处理工作。</w:t>
            </w:r>
          </w:p>
        </w:tc>
        <w:tc>
          <w:tcPr>
            <w:tcW w:w="3414" w:type="dxa"/>
            <w:noWrap w:val="0"/>
            <w:tcMar>
              <w:top w:w="60" w:type="dxa"/>
              <w:left w:w="120" w:type="dxa"/>
              <w:bottom w:w="30" w:type="dxa"/>
              <w:right w:w="120" w:type="dxa"/>
            </w:tcMar>
            <w:vAlign w:val="top"/>
          </w:tcPr>
          <w:p w14:paraId="5C87F6AB">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1.年龄</w:t>
            </w:r>
            <w:r>
              <w:rPr>
                <w:rFonts w:hint="eastAsia" w:ascii="宋体" w:hAnsi="宋体" w:eastAsia="宋体" w:cs="宋体"/>
                <w:sz w:val="24"/>
                <w:szCs w:val="24"/>
                <w:highlight w:val="none"/>
                <w:lang w:val="en-US" w:eastAsia="zh-CN"/>
              </w:rPr>
              <w:t>18</w:t>
            </w:r>
            <w:r>
              <w:rPr>
                <w:rFonts w:hint="eastAsia" w:ascii="宋体" w:hAnsi="宋体" w:eastAsia="宋体" w:cs="宋体"/>
                <w:sz w:val="24"/>
                <w:szCs w:val="24"/>
                <w:highlight w:val="none"/>
              </w:rPr>
              <w:t>-50周岁，身体健康，品行端正；</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2.具有半年以上收发、后勤相关工作经验；</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3.工作细致认真，责任心强，熟悉校园环境优先；</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4.具备基本的沟通能力。</w:t>
            </w:r>
          </w:p>
        </w:tc>
      </w:tr>
    </w:tbl>
    <w:p w14:paraId="1F7AAA5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82" w:firstLineChars="200"/>
        <w:jc w:val="left"/>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val="en-US" w:eastAsia="zh-CN"/>
        </w:rPr>
        <w:t>19.维修</w:t>
      </w:r>
      <w:r>
        <w:rPr>
          <w:rFonts w:hint="eastAsia" w:ascii="宋体" w:hAnsi="宋体" w:eastAsia="宋体" w:cs="宋体"/>
          <w:b/>
          <w:bCs/>
          <w:sz w:val="24"/>
          <w:szCs w:val="24"/>
          <w:highlight w:val="none"/>
        </w:rPr>
        <w:t>主管</w:t>
      </w:r>
    </w:p>
    <w:p w14:paraId="6613E0E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82" w:firstLineChars="200"/>
        <w:jc w:val="left"/>
        <w:textAlignment w:val="auto"/>
        <w:outlineLvl w:val="9"/>
        <w:rPr>
          <w:rFonts w:hint="eastAsia" w:ascii="宋体" w:hAnsi="宋体" w:eastAsia="宋体" w:cs="宋体"/>
          <w:sz w:val="24"/>
          <w:szCs w:val="24"/>
          <w:highlight w:val="none"/>
        </w:rPr>
      </w:pPr>
      <w:r>
        <w:rPr>
          <w:rStyle w:val="8"/>
          <w:rFonts w:hint="eastAsia" w:ascii="宋体" w:hAnsi="宋体" w:eastAsia="宋体" w:cs="宋体"/>
          <w:kern w:val="0"/>
          <w:sz w:val="24"/>
          <w:szCs w:val="24"/>
          <w:highlight w:val="none"/>
          <w:lang w:val="en-US" w:eastAsia="zh-CN" w:bidi="ar"/>
        </w:rPr>
        <w:t>（1）具体工作内容</w:t>
      </w:r>
    </w:p>
    <w:p w14:paraId="037FE32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①</w:t>
      </w:r>
      <w:r>
        <w:rPr>
          <w:rFonts w:hint="eastAsia" w:ascii="宋体" w:hAnsi="宋体" w:eastAsia="宋体" w:cs="宋体"/>
          <w:kern w:val="0"/>
          <w:sz w:val="24"/>
          <w:szCs w:val="24"/>
          <w:highlight w:val="none"/>
          <w:lang w:val="en-US" w:eastAsia="zh-CN" w:bidi="ar"/>
        </w:rPr>
        <w:t>根据二级设施设备服务标准，制定设施设备运维工作计划、巡检制度、操作规程与应急预案；</w:t>
      </w:r>
    </w:p>
    <w:p w14:paraId="25D2D4A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②</w:t>
      </w:r>
      <w:r>
        <w:rPr>
          <w:rFonts w:hint="eastAsia" w:ascii="宋体" w:hAnsi="宋体" w:eastAsia="宋体" w:cs="宋体"/>
          <w:kern w:val="0"/>
          <w:sz w:val="24"/>
          <w:szCs w:val="24"/>
          <w:highlight w:val="none"/>
          <w:lang w:val="en-US" w:eastAsia="zh-CN" w:bidi="ar"/>
        </w:rPr>
        <w:t>负责工程运维人员的排班、日常管理与绩效考核，组织开展专业技能培训与安全交底；</w:t>
      </w:r>
    </w:p>
    <w:p w14:paraId="50A8A2D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③</w:t>
      </w:r>
      <w:r>
        <w:rPr>
          <w:rFonts w:hint="eastAsia" w:ascii="宋体" w:hAnsi="宋体" w:eastAsia="宋体" w:cs="宋体"/>
          <w:kern w:val="0"/>
          <w:sz w:val="24"/>
          <w:szCs w:val="24"/>
          <w:highlight w:val="none"/>
          <w:lang w:val="en-US" w:eastAsia="zh-CN" w:bidi="ar"/>
        </w:rPr>
        <w:t>负责设施设备运行质量与维修效率督查，监督巡检、维保、维修工作落实，落实急修15分钟内到场、一般维修30分钟内到场的二级标准；</w:t>
      </w:r>
    </w:p>
    <w:p w14:paraId="38458D5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④</w:t>
      </w:r>
      <w:r>
        <w:rPr>
          <w:rFonts w:hint="eastAsia" w:ascii="宋体" w:hAnsi="宋体" w:eastAsia="宋体" w:cs="宋体"/>
          <w:kern w:val="0"/>
          <w:sz w:val="24"/>
          <w:szCs w:val="24"/>
          <w:highlight w:val="none"/>
          <w:lang w:val="en-US" w:eastAsia="zh-CN" w:bidi="ar"/>
        </w:rPr>
        <w:t>负责工程物料、工具、备件的采购申请与库存管理，控制维修成本；</w:t>
      </w:r>
    </w:p>
    <w:p w14:paraId="08DB031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⑤</w:t>
      </w:r>
      <w:r>
        <w:rPr>
          <w:rFonts w:hint="eastAsia" w:ascii="宋体" w:hAnsi="宋体" w:eastAsia="宋体" w:cs="宋体"/>
          <w:kern w:val="0"/>
          <w:sz w:val="24"/>
          <w:szCs w:val="24"/>
          <w:highlight w:val="none"/>
          <w:lang w:val="en-US" w:eastAsia="zh-CN" w:bidi="ar"/>
        </w:rPr>
        <w:t>组织开展供配电、给排水等系统日常巡检与定期维保，配合专业机构开展强制检测；</w:t>
      </w:r>
    </w:p>
    <w:p w14:paraId="1F8B4B1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⑥</w:t>
      </w:r>
      <w:r>
        <w:rPr>
          <w:rFonts w:hint="eastAsia" w:ascii="宋体" w:hAnsi="宋体" w:eastAsia="宋体" w:cs="宋体"/>
          <w:kern w:val="0"/>
          <w:sz w:val="24"/>
          <w:szCs w:val="24"/>
          <w:highlight w:val="none"/>
          <w:lang w:val="en-US" w:eastAsia="zh-CN" w:bidi="ar"/>
        </w:rPr>
        <w:t>组织设施设备故障应急抢修，指挥处置突发设备事故，保障校园正常运行；</w:t>
      </w:r>
    </w:p>
    <w:p w14:paraId="5FC0678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⑦</w:t>
      </w:r>
      <w:r>
        <w:rPr>
          <w:rFonts w:hint="eastAsia" w:ascii="宋体" w:hAnsi="宋体" w:eastAsia="宋体" w:cs="宋体"/>
          <w:kern w:val="0"/>
          <w:sz w:val="24"/>
          <w:szCs w:val="24"/>
          <w:highlight w:val="none"/>
          <w:lang w:val="en-US" w:eastAsia="zh-CN" w:bidi="ar"/>
        </w:rPr>
        <w:t>对接校方后勤与设备管理部门，及时响应维修诉求，处理相关投诉，提交运维工作报告。</w:t>
      </w:r>
    </w:p>
    <w:p w14:paraId="6C782EB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82" w:firstLineChars="200"/>
        <w:jc w:val="left"/>
        <w:textAlignment w:val="auto"/>
        <w:outlineLvl w:val="9"/>
        <w:rPr>
          <w:rFonts w:hint="eastAsia" w:ascii="宋体" w:hAnsi="宋体" w:eastAsia="宋体" w:cs="宋体"/>
          <w:sz w:val="24"/>
          <w:szCs w:val="24"/>
          <w:highlight w:val="none"/>
        </w:rPr>
      </w:pPr>
      <w:r>
        <w:rPr>
          <w:rStyle w:val="8"/>
          <w:rFonts w:hint="eastAsia" w:ascii="宋体" w:hAnsi="宋体" w:eastAsia="宋体" w:cs="宋体"/>
          <w:kern w:val="0"/>
          <w:sz w:val="24"/>
          <w:szCs w:val="24"/>
          <w:highlight w:val="none"/>
          <w:lang w:val="en-US" w:eastAsia="zh-CN" w:bidi="ar"/>
        </w:rPr>
        <w:t>（2）任职条件</w:t>
      </w:r>
    </w:p>
    <w:p w14:paraId="1BBB887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①</w:t>
      </w:r>
      <w:r>
        <w:rPr>
          <w:rFonts w:hint="eastAsia" w:ascii="宋体" w:hAnsi="宋体" w:eastAsia="宋体" w:cs="宋体"/>
          <w:kern w:val="0"/>
          <w:sz w:val="24"/>
          <w:szCs w:val="24"/>
          <w:highlight w:val="none"/>
          <w:lang w:val="en-US" w:eastAsia="zh-CN" w:bidi="ar"/>
        </w:rPr>
        <w:t>年龄20-50周岁，大专及以上学历，机电、给排水、电气等相关专业；</w:t>
      </w:r>
    </w:p>
    <w:p w14:paraId="7DD8093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②</w:t>
      </w:r>
      <w:r>
        <w:rPr>
          <w:rFonts w:hint="eastAsia" w:ascii="宋体" w:hAnsi="宋体" w:eastAsia="宋体" w:cs="宋体"/>
          <w:kern w:val="0"/>
          <w:sz w:val="24"/>
          <w:szCs w:val="24"/>
          <w:highlight w:val="none"/>
          <w:lang w:val="en-US" w:eastAsia="zh-CN" w:bidi="ar"/>
        </w:rPr>
        <w:t>具有2年以上物业工程运维管理工作经验，熟悉高校物业设施系统特点；</w:t>
      </w:r>
    </w:p>
    <w:p w14:paraId="0B2BFE0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③</w:t>
      </w:r>
      <w:r>
        <w:rPr>
          <w:rFonts w:hint="eastAsia" w:ascii="宋体" w:hAnsi="宋体" w:eastAsia="宋体" w:cs="宋体"/>
          <w:kern w:val="0"/>
          <w:sz w:val="24"/>
          <w:szCs w:val="24"/>
          <w:highlight w:val="none"/>
          <w:lang w:val="en-US" w:eastAsia="zh-CN" w:bidi="ar"/>
        </w:rPr>
        <w:t>持有电工证、特种设备相关管理证书等优先；</w:t>
      </w:r>
    </w:p>
    <w:p w14:paraId="362C28E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④</w:t>
      </w:r>
      <w:r>
        <w:rPr>
          <w:rFonts w:hint="eastAsia" w:ascii="宋体" w:hAnsi="宋体" w:eastAsia="宋体" w:cs="宋体"/>
          <w:kern w:val="0"/>
          <w:sz w:val="24"/>
          <w:szCs w:val="24"/>
          <w:highlight w:val="none"/>
          <w:lang w:val="en-US" w:eastAsia="zh-CN" w:bidi="ar"/>
        </w:rPr>
        <w:t>熟悉供配电、给排水等系统原理与运维规范，具备较强的故障排查与应急处置能力；</w:t>
      </w:r>
    </w:p>
    <w:p w14:paraId="4B2B061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⑤</w:t>
      </w:r>
      <w:r>
        <w:rPr>
          <w:rFonts w:hint="eastAsia" w:ascii="宋体" w:hAnsi="宋体" w:eastAsia="宋体" w:cs="宋体"/>
          <w:kern w:val="0"/>
          <w:sz w:val="24"/>
          <w:szCs w:val="24"/>
          <w:highlight w:val="none"/>
          <w:lang w:val="en-US" w:eastAsia="zh-CN" w:bidi="ar"/>
        </w:rPr>
        <w:t>品行端正，责任心强，具备良好的沟通协调能力。</w:t>
      </w:r>
    </w:p>
    <w:p w14:paraId="072F68E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82" w:firstLineChars="200"/>
        <w:jc w:val="left"/>
        <w:textAlignment w:val="auto"/>
        <w:outlineLvl w:val="9"/>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20.维修班长</w:t>
      </w:r>
    </w:p>
    <w:p w14:paraId="53472A8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82" w:firstLineChars="200"/>
        <w:jc w:val="left"/>
        <w:textAlignment w:val="auto"/>
        <w:outlineLvl w:val="9"/>
        <w:rPr>
          <w:rFonts w:hint="eastAsia" w:ascii="宋体" w:hAnsi="宋体" w:eastAsia="宋体" w:cs="宋体"/>
          <w:sz w:val="24"/>
          <w:szCs w:val="24"/>
          <w:highlight w:val="none"/>
        </w:rPr>
      </w:pPr>
      <w:r>
        <w:rPr>
          <w:rStyle w:val="8"/>
          <w:rFonts w:hint="eastAsia" w:ascii="宋体" w:hAnsi="宋体" w:eastAsia="宋体" w:cs="宋体"/>
          <w:kern w:val="0"/>
          <w:sz w:val="24"/>
          <w:szCs w:val="24"/>
          <w:highlight w:val="none"/>
          <w:lang w:val="en-US" w:eastAsia="zh-CN" w:bidi="ar"/>
        </w:rPr>
        <w:t>（1）具体工作内容</w:t>
      </w:r>
    </w:p>
    <w:p w14:paraId="2D5B392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①</w:t>
      </w:r>
      <w:r>
        <w:rPr>
          <w:rFonts w:hint="eastAsia" w:ascii="宋体" w:hAnsi="宋体" w:eastAsia="宋体" w:cs="宋体"/>
          <w:kern w:val="0"/>
          <w:sz w:val="24"/>
          <w:szCs w:val="24"/>
          <w:highlight w:val="none"/>
          <w:lang w:val="en-US" w:eastAsia="zh-CN" w:bidi="ar"/>
        </w:rPr>
        <w:t>根据运维工作计划，安排本班人员日常巡检、维修任务，明确分工与安全要求；</w:t>
      </w:r>
    </w:p>
    <w:p w14:paraId="3BDAC22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②</w:t>
      </w:r>
      <w:r>
        <w:rPr>
          <w:rFonts w:hint="eastAsia" w:ascii="宋体" w:hAnsi="宋体" w:eastAsia="宋体" w:cs="宋体"/>
          <w:kern w:val="0"/>
          <w:sz w:val="24"/>
          <w:szCs w:val="24"/>
          <w:highlight w:val="none"/>
          <w:lang w:val="en-US" w:eastAsia="zh-CN" w:bidi="ar"/>
        </w:rPr>
        <w:t>现场督导维修作业过程，检查作业质量与安全规范执行情况，落实安全防护措施；</w:t>
      </w:r>
    </w:p>
    <w:p w14:paraId="4F2BC34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③</w:t>
      </w:r>
      <w:r>
        <w:rPr>
          <w:rFonts w:hint="eastAsia" w:ascii="宋体" w:hAnsi="宋体" w:eastAsia="宋体" w:cs="宋体"/>
          <w:kern w:val="0"/>
          <w:sz w:val="24"/>
          <w:szCs w:val="24"/>
          <w:highlight w:val="none"/>
          <w:lang w:val="en-US" w:eastAsia="zh-CN" w:bidi="ar"/>
        </w:rPr>
        <w:t>做好值班记录、巡检记录、维修记录与交接班记录，台账清晰完整；</w:t>
      </w:r>
    </w:p>
    <w:p w14:paraId="28CCB63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④</w:t>
      </w:r>
      <w:r>
        <w:rPr>
          <w:rFonts w:hint="eastAsia" w:ascii="宋体" w:hAnsi="宋体" w:eastAsia="宋体" w:cs="宋体"/>
          <w:kern w:val="0"/>
          <w:sz w:val="24"/>
          <w:szCs w:val="24"/>
          <w:highlight w:val="none"/>
          <w:lang w:val="en-US" w:eastAsia="zh-CN" w:bidi="ar"/>
        </w:rPr>
        <w:t>领用、保管工程工具、物料、备件，做好登记，控制消耗；</w:t>
      </w:r>
    </w:p>
    <w:p w14:paraId="1BC1677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⑤</w:t>
      </w:r>
      <w:r>
        <w:rPr>
          <w:rFonts w:hint="eastAsia" w:ascii="宋体" w:hAnsi="宋体" w:eastAsia="宋体" w:cs="宋体"/>
          <w:kern w:val="0"/>
          <w:sz w:val="24"/>
          <w:szCs w:val="24"/>
          <w:highlight w:val="none"/>
          <w:lang w:val="en-US" w:eastAsia="zh-CN" w:bidi="ar"/>
        </w:rPr>
        <w:t>接报修后及时派工处置，一般故障及时修复，重大故障第一时间上报主管；</w:t>
      </w:r>
    </w:p>
    <w:p w14:paraId="26093CC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⑥</w:t>
      </w:r>
      <w:r>
        <w:rPr>
          <w:rFonts w:hint="eastAsia" w:ascii="宋体" w:hAnsi="宋体" w:eastAsia="宋体" w:cs="宋体"/>
          <w:kern w:val="0"/>
          <w:sz w:val="24"/>
          <w:szCs w:val="24"/>
          <w:highlight w:val="none"/>
          <w:lang w:val="en-US" w:eastAsia="zh-CN" w:bidi="ar"/>
        </w:rPr>
        <w:t>带领班组配合应急抢修、设备维保工作。</w:t>
      </w:r>
    </w:p>
    <w:p w14:paraId="559C68A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82" w:firstLineChars="200"/>
        <w:jc w:val="left"/>
        <w:textAlignment w:val="auto"/>
        <w:outlineLvl w:val="9"/>
        <w:rPr>
          <w:rFonts w:hint="eastAsia" w:ascii="宋体" w:hAnsi="宋体" w:eastAsia="宋体" w:cs="宋体"/>
          <w:sz w:val="24"/>
          <w:szCs w:val="24"/>
          <w:highlight w:val="none"/>
        </w:rPr>
      </w:pPr>
      <w:r>
        <w:rPr>
          <w:rStyle w:val="8"/>
          <w:rFonts w:hint="eastAsia" w:ascii="宋体" w:hAnsi="宋体" w:eastAsia="宋体" w:cs="宋体"/>
          <w:kern w:val="0"/>
          <w:sz w:val="24"/>
          <w:szCs w:val="24"/>
          <w:highlight w:val="none"/>
          <w:lang w:val="en-US" w:eastAsia="zh-CN" w:bidi="ar"/>
        </w:rPr>
        <w:t>（2）任职条件</w:t>
      </w:r>
    </w:p>
    <w:p w14:paraId="248F336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①</w:t>
      </w:r>
      <w:r>
        <w:rPr>
          <w:rFonts w:hint="eastAsia" w:ascii="宋体" w:hAnsi="宋体" w:eastAsia="宋体" w:cs="宋体"/>
          <w:kern w:val="0"/>
          <w:sz w:val="24"/>
          <w:szCs w:val="24"/>
          <w:highlight w:val="none"/>
          <w:lang w:val="en-US" w:eastAsia="zh-CN" w:bidi="ar"/>
        </w:rPr>
        <w:t>年龄18-50周岁，初中及以上学历；</w:t>
      </w:r>
    </w:p>
    <w:p w14:paraId="69CA55C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7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②</w:t>
      </w:r>
      <w:r>
        <w:rPr>
          <w:rFonts w:hint="eastAsia" w:ascii="宋体" w:hAnsi="宋体" w:eastAsia="宋体" w:cs="宋体"/>
          <w:kern w:val="0"/>
          <w:sz w:val="24"/>
          <w:szCs w:val="24"/>
          <w:highlight w:val="none"/>
          <w:lang w:val="en-US" w:eastAsia="zh-CN" w:bidi="ar"/>
        </w:rPr>
        <w:t>具有2年以上物业工程维修工作经验，1年以上班组管理经验；</w:t>
      </w:r>
    </w:p>
    <w:p w14:paraId="7FC31C4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③</w:t>
      </w:r>
      <w:r>
        <w:rPr>
          <w:rFonts w:hint="eastAsia" w:ascii="宋体" w:hAnsi="宋体" w:eastAsia="宋体" w:cs="宋体"/>
          <w:kern w:val="0"/>
          <w:sz w:val="24"/>
          <w:szCs w:val="24"/>
          <w:highlight w:val="none"/>
          <w:lang w:val="en-US" w:eastAsia="zh-CN" w:bidi="ar"/>
        </w:rPr>
        <w:t>熟悉物业常见设施设备维修技能，具备相应操作资格；</w:t>
      </w:r>
    </w:p>
    <w:p w14:paraId="53FF9E0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76"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④</w:t>
      </w:r>
      <w:r>
        <w:rPr>
          <w:rFonts w:hint="eastAsia" w:ascii="宋体" w:hAnsi="宋体" w:eastAsia="宋体" w:cs="宋体"/>
          <w:kern w:val="0"/>
          <w:sz w:val="24"/>
          <w:szCs w:val="24"/>
          <w:highlight w:val="none"/>
          <w:lang w:val="en-US" w:eastAsia="zh-CN" w:bidi="ar"/>
        </w:rPr>
        <w:t>吃苦耐劳，责任心强，具备较强的动手能力与应急处置能力；</w:t>
      </w:r>
    </w:p>
    <w:p w14:paraId="4469E06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80" w:firstLineChars="200"/>
        <w:jc w:val="left"/>
        <w:textAlignment w:val="auto"/>
        <w:outlineLvl w:val="9"/>
        <w:rPr>
          <w:rFonts w:hint="eastAsia" w:ascii="宋体" w:hAnsi="宋体" w:eastAsia="宋体" w:cs="宋体"/>
          <w:kern w:val="0"/>
          <w:sz w:val="24"/>
          <w:szCs w:val="24"/>
          <w:highlight w:val="none"/>
          <w:lang w:val="en-US" w:eastAsia="zh-CN" w:bidi="ar"/>
        </w:rPr>
      </w:pPr>
      <w:r>
        <w:rPr>
          <w:rFonts w:hint="eastAsia" w:ascii="宋体" w:hAnsi="宋体" w:eastAsia="宋体" w:cs="宋体"/>
          <w:sz w:val="24"/>
          <w:szCs w:val="24"/>
          <w:highlight w:val="none"/>
        </w:rPr>
        <w:t>⑤</w:t>
      </w:r>
      <w:r>
        <w:rPr>
          <w:rFonts w:hint="eastAsia" w:ascii="宋体" w:hAnsi="宋体" w:eastAsia="宋体" w:cs="宋体"/>
          <w:kern w:val="0"/>
          <w:sz w:val="24"/>
          <w:szCs w:val="24"/>
          <w:highlight w:val="none"/>
          <w:lang w:val="en-US" w:eastAsia="zh-CN" w:bidi="ar"/>
        </w:rPr>
        <w:t>持有低压电工证等相关特种作业证书。</w:t>
      </w:r>
    </w:p>
    <w:p w14:paraId="732DAD1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82" w:firstLineChars="200"/>
        <w:jc w:val="left"/>
        <w:textAlignment w:val="auto"/>
        <w:outlineLvl w:val="9"/>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21.维修服务岗</w:t>
      </w:r>
    </w:p>
    <w:tbl>
      <w:tblPr>
        <w:tblStyle w:val="6"/>
        <w:tblW w:w="89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280"/>
        <w:gridCol w:w="3811"/>
        <w:gridCol w:w="3811"/>
      </w:tblGrid>
      <w:tr w14:paraId="50DF4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5" w:hRule="atLeast"/>
        </w:trPr>
        <w:tc>
          <w:tcPr>
            <w:tcW w:w="1280" w:type="dxa"/>
            <w:noWrap w:val="0"/>
            <w:tcMar>
              <w:top w:w="120" w:type="dxa"/>
              <w:left w:w="120" w:type="dxa"/>
              <w:bottom w:w="120" w:type="dxa"/>
              <w:right w:w="120" w:type="dxa"/>
            </w:tcMar>
            <w:vAlign w:val="top"/>
          </w:tcPr>
          <w:p w14:paraId="11F41C1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sz w:val="24"/>
                <w:szCs w:val="24"/>
                <w:highlight w:val="none"/>
              </w:rPr>
            </w:pPr>
            <w:r>
              <w:rPr>
                <w:rFonts w:ascii="宋体" w:hAnsi="宋体" w:eastAsia="宋体" w:cs="宋体"/>
                <w:kern w:val="0"/>
                <w:sz w:val="24"/>
                <w:szCs w:val="24"/>
                <w:highlight w:val="none"/>
                <w:lang w:val="en-US" w:eastAsia="zh-CN" w:bidi="ar"/>
              </w:rPr>
              <w:t>岗位名称</w:t>
            </w:r>
          </w:p>
        </w:tc>
        <w:tc>
          <w:tcPr>
            <w:tcW w:w="3811" w:type="dxa"/>
            <w:noWrap w:val="0"/>
            <w:tcMar>
              <w:top w:w="120" w:type="dxa"/>
              <w:left w:w="120" w:type="dxa"/>
              <w:bottom w:w="120" w:type="dxa"/>
              <w:right w:w="120" w:type="dxa"/>
            </w:tcMar>
            <w:vAlign w:val="top"/>
          </w:tcPr>
          <w:p w14:paraId="5F95653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sz w:val="24"/>
                <w:szCs w:val="24"/>
                <w:highlight w:val="none"/>
              </w:rPr>
            </w:pPr>
            <w:r>
              <w:rPr>
                <w:rFonts w:ascii="宋体" w:hAnsi="宋体" w:eastAsia="宋体" w:cs="宋体"/>
                <w:kern w:val="0"/>
                <w:sz w:val="24"/>
                <w:szCs w:val="24"/>
                <w:highlight w:val="none"/>
                <w:lang w:val="en-US" w:eastAsia="zh-CN" w:bidi="ar"/>
              </w:rPr>
              <w:t>岗位职责</w:t>
            </w:r>
          </w:p>
        </w:tc>
        <w:tc>
          <w:tcPr>
            <w:tcW w:w="3811" w:type="dxa"/>
            <w:noWrap w:val="0"/>
            <w:tcMar>
              <w:top w:w="120" w:type="dxa"/>
              <w:left w:w="120" w:type="dxa"/>
              <w:bottom w:w="120" w:type="dxa"/>
              <w:right w:w="120" w:type="dxa"/>
            </w:tcMar>
            <w:vAlign w:val="top"/>
          </w:tcPr>
          <w:p w14:paraId="51D6BB6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sz w:val="24"/>
                <w:szCs w:val="24"/>
                <w:highlight w:val="none"/>
              </w:rPr>
            </w:pPr>
            <w:r>
              <w:rPr>
                <w:rFonts w:ascii="宋体" w:hAnsi="宋体" w:eastAsia="宋体" w:cs="宋体"/>
                <w:kern w:val="0"/>
                <w:sz w:val="24"/>
                <w:szCs w:val="24"/>
                <w:highlight w:val="none"/>
                <w:lang w:val="en-US" w:eastAsia="zh-CN" w:bidi="ar"/>
              </w:rPr>
              <w:t>任职条件</w:t>
            </w:r>
          </w:p>
        </w:tc>
      </w:tr>
      <w:tr w14:paraId="2CBB1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1280" w:type="dxa"/>
            <w:noWrap w:val="0"/>
            <w:tcMar>
              <w:top w:w="120" w:type="dxa"/>
              <w:left w:w="120" w:type="dxa"/>
              <w:bottom w:w="120" w:type="dxa"/>
              <w:right w:w="120" w:type="dxa"/>
            </w:tcMar>
            <w:vAlign w:val="top"/>
          </w:tcPr>
          <w:p w14:paraId="181B932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sz w:val="24"/>
                <w:szCs w:val="24"/>
                <w:highlight w:val="none"/>
              </w:rPr>
            </w:pPr>
            <w:r>
              <w:rPr>
                <w:rFonts w:ascii="宋体" w:hAnsi="宋体" w:eastAsia="宋体" w:cs="宋体"/>
                <w:kern w:val="0"/>
                <w:sz w:val="24"/>
                <w:szCs w:val="24"/>
                <w:highlight w:val="none"/>
                <w:lang w:val="en-US" w:eastAsia="zh-CN" w:bidi="ar"/>
              </w:rPr>
              <w:t>公共区域维修员</w:t>
            </w:r>
          </w:p>
        </w:tc>
        <w:tc>
          <w:tcPr>
            <w:tcW w:w="3811" w:type="dxa"/>
            <w:noWrap w:val="0"/>
            <w:tcMar>
              <w:top w:w="120" w:type="dxa"/>
              <w:left w:w="120" w:type="dxa"/>
              <w:bottom w:w="120" w:type="dxa"/>
              <w:right w:w="120" w:type="dxa"/>
            </w:tcMar>
            <w:vAlign w:val="top"/>
          </w:tcPr>
          <w:p w14:paraId="5ADEA6E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top"/>
              <w:rPr>
                <w:rFonts w:ascii="宋体" w:hAnsi="宋体" w:eastAsia="宋体" w:cs="宋体"/>
                <w:kern w:val="0"/>
                <w:sz w:val="24"/>
                <w:szCs w:val="24"/>
                <w:highlight w:val="none"/>
                <w:lang w:val="en-US" w:eastAsia="zh-CN" w:bidi="ar"/>
              </w:rPr>
            </w:pPr>
            <w:r>
              <w:rPr>
                <w:rFonts w:ascii="宋体" w:hAnsi="宋体" w:eastAsia="宋体" w:cs="宋体"/>
                <w:kern w:val="0"/>
                <w:sz w:val="24"/>
                <w:szCs w:val="24"/>
                <w:highlight w:val="none"/>
                <w:lang w:val="en-US" w:eastAsia="zh-CN" w:bidi="ar"/>
              </w:rPr>
              <w:t>1.负责校园公共区域房屋本体、五金、门窗、桌椅、门锁、灯具、开关等日常零星维修；</w:t>
            </w:r>
          </w:p>
          <w:p w14:paraId="29650FE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top"/>
              <w:rPr>
                <w:rFonts w:ascii="宋体" w:hAnsi="宋体" w:eastAsia="宋体" w:cs="宋体"/>
                <w:kern w:val="0"/>
                <w:sz w:val="24"/>
                <w:szCs w:val="24"/>
                <w:highlight w:val="none"/>
                <w:lang w:val="en-US" w:eastAsia="zh-CN" w:bidi="ar"/>
              </w:rPr>
            </w:pPr>
            <w:r>
              <w:rPr>
                <w:rFonts w:ascii="宋体" w:hAnsi="宋体" w:eastAsia="宋体" w:cs="宋体"/>
                <w:kern w:val="0"/>
                <w:sz w:val="24"/>
                <w:szCs w:val="24"/>
                <w:highlight w:val="none"/>
                <w:lang w:val="en-US" w:eastAsia="zh-CN" w:bidi="ar"/>
              </w:rPr>
              <w:t>2.严格执行二级服务维修响应标准，急修15分钟内到达现场，一般维修30分钟内到达现场；</w:t>
            </w:r>
          </w:p>
          <w:p w14:paraId="0973814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top"/>
              <w:rPr>
                <w:rFonts w:ascii="宋体" w:hAnsi="宋体" w:eastAsia="宋体" w:cs="宋体"/>
                <w:kern w:val="0"/>
                <w:sz w:val="24"/>
                <w:szCs w:val="24"/>
                <w:highlight w:val="none"/>
                <w:lang w:val="en-US" w:eastAsia="zh-CN" w:bidi="ar"/>
              </w:rPr>
            </w:pPr>
            <w:r>
              <w:rPr>
                <w:rFonts w:ascii="宋体" w:hAnsi="宋体" w:eastAsia="宋体" w:cs="宋体"/>
                <w:kern w:val="0"/>
                <w:sz w:val="24"/>
                <w:szCs w:val="24"/>
                <w:highlight w:val="none"/>
                <w:lang w:val="en-US" w:eastAsia="zh-CN" w:bidi="ar"/>
              </w:rPr>
              <w:t>3.维修作业前设置安全警示标识，维修后及时清理现场，保持环境整洁；</w:t>
            </w:r>
          </w:p>
          <w:p w14:paraId="412051D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top"/>
              <w:rPr>
                <w:rFonts w:ascii="宋体" w:hAnsi="宋体" w:eastAsia="宋体" w:cs="宋体"/>
                <w:kern w:val="0"/>
                <w:sz w:val="24"/>
                <w:szCs w:val="24"/>
                <w:highlight w:val="none"/>
                <w:lang w:val="en-US" w:eastAsia="zh-CN" w:bidi="ar"/>
              </w:rPr>
            </w:pPr>
            <w:r>
              <w:rPr>
                <w:rFonts w:ascii="宋体" w:hAnsi="宋体" w:eastAsia="宋体" w:cs="宋体"/>
                <w:kern w:val="0"/>
                <w:sz w:val="24"/>
                <w:szCs w:val="24"/>
                <w:highlight w:val="none"/>
                <w:lang w:val="en-US" w:eastAsia="zh-CN" w:bidi="ar"/>
              </w:rPr>
              <w:t>4.按规定开展日常巡检，排查设施损坏与安全隐患，做好巡检记录；</w:t>
            </w:r>
          </w:p>
          <w:p w14:paraId="1E05E9B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top"/>
              <w:rPr>
                <w:rFonts w:ascii="宋体" w:hAnsi="宋体" w:eastAsia="宋体" w:cs="宋体"/>
                <w:kern w:val="0"/>
                <w:sz w:val="24"/>
                <w:szCs w:val="24"/>
                <w:highlight w:val="none"/>
                <w:lang w:val="en-US" w:eastAsia="zh-CN" w:bidi="ar"/>
              </w:rPr>
            </w:pPr>
            <w:r>
              <w:rPr>
                <w:rFonts w:ascii="宋体" w:hAnsi="宋体" w:eastAsia="宋体" w:cs="宋体"/>
                <w:kern w:val="0"/>
                <w:sz w:val="24"/>
                <w:szCs w:val="24"/>
                <w:highlight w:val="none"/>
                <w:lang w:val="en-US" w:eastAsia="zh-CN" w:bidi="ar"/>
              </w:rPr>
              <w:t>5.妥善保管维修工具与配件，规范作业，确保维修质量；</w:t>
            </w:r>
          </w:p>
          <w:p w14:paraId="2E55D6D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top"/>
              <w:rPr>
                <w:sz w:val="24"/>
                <w:szCs w:val="24"/>
                <w:highlight w:val="none"/>
              </w:rPr>
            </w:pPr>
            <w:r>
              <w:rPr>
                <w:rFonts w:ascii="宋体" w:hAnsi="宋体" w:eastAsia="宋体" w:cs="宋体"/>
                <w:kern w:val="0"/>
                <w:sz w:val="24"/>
                <w:szCs w:val="24"/>
                <w:highlight w:val="none"/>
                <w:lang w:val="en-US" w:eastAsia="zh-CN" w:bidi="ar"/>
              </w:rPr>
              <w:t>6.配合校方开展专项检查与设施改造辅助工作。</w:t>
            </w:r>
          </w:p>
        </w:tc>
        <w:tc>
          <w:tcPr>
            <w:tcW w:w="3811" w:type="dxa"/>
            <w:noWrap w:val="0"/>
            <w:tcMar>
              <w:top w:w="120" w:type="dxa"/>
              <w:left w:w="120" w:type="dxa"/>
              <w:bottom w:w="120" w:type="dxa"/>
              <w:right w:w="120" w:type="dxa"/>
            </w:tcMar>
            <w:vAlign w:val="top"/>
          </w:tcPr>
          <w:p w14:paraId="35E550D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top"/>
              <w:rPr>
                <w:rFonts w:ascii="宋体" w:hAnsi="宋体" w:eastAsia="宋体" w:cs="宋体"/>
                <w:kern w:val="0"/>
                <w:sz w:val="24"/>
                <w:szCs w:val="24"/>
                <w:highlight w:val="none"/>
                <w:lang w:val="en-US" w:eastAsia="zh-CN" w:bidi="ar"/>
              </w:rPr>
            </w:pPr>
            <w:r>
              <w:rPr>
                <w:rFonts w:ascii="宋体" w:hAnsi="宋体" w:eastAsia="宋体" w:cs="宋体"/>
                <w:kern w:val="0"/>
                <w:sz w:val="24"/>
                <w:szCs w:val="24"/>
                <w:highlight w:val="none"/>
                <w:lang w:val="en-US" w:eastAsia="zh-CN" w:bidi="ar"/>
              </w:rPr>
              <w:t>1.年龄20-50周岁，身体健康，动手能力强；</w:t>
            </w:r>
          </w:p>
          <w:p w14:paraId="4F84D20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top"/>
              <w:rPr>
                <w:rFonts w:ascii="宋体" w:hAnsi="宋体" w:eastAsia="宋体" w:cs="宋体"/>
                <w:kern w:val="0"/>
                <w:sz w:val="24"/>
                <w:szCs w:val="24"/>
                <w:highlight w:val="none"/>
                <w:lang w:val="en-US" w:eastAsia="zh-CN" w:bidi="ar"/>
              </w:rPr>
            </w:pPr>
            <w:r>
              <w:rPr>
                <w:rFonts w:ascii="宋体" w:hAnsi="宋体" w:eastAsia="宋体" w:cs="宋体"/>
                <w:kern w:val="0"/>
                <w:sz w:val="24"/>
                <w:szCs w:val="24"/>
                <w:highlight w:val="none"/>
                <w:lang w:val="en-US" w:eastAsia="zh-CN" w:bidi="ar"/>
              </w:rPr>
              <w:t>2.具有1年以上物业综合维修工作经验，熟悉木工、瓦工、五金、水电等基本维修技能；</w:t>
            </w:r>
          </w:p>
          <w:p w14:paraId="2431207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top"/>
              <w:rPr>
                <w:rFonts w:ascii="宋体" w:hAnsi="宋体" w:eastAsia="宋体" w:cs="宋体"/>
                <w:kern w:val="0"/>
                <w:sz w:val="24"/>
                <w:szCs w:val="24"/>
                <w:highlight w:val="none"/>
                <w:lang w:val="en-US" w:eastAsia="zh-CN" w:bidi="ar"/>
              </w:rPr>
            </w:pPr>
            <w:r>
              <w:rPr>
                <w:rFonts w:ascii="宋体" w:hAnsi="宋体" w:eastAsia="宋体" w:cs="宋体"/>
                <w:kern w:val="0"/>
                <w:sz w:val="24"/>
                <w:szCs w:val="24"/>
                <w:highlight w:val="none"/>
                <w:lang w:val="en-US" w:eastAsia="zh-CN" w:bidi="ar"/>
              </w:rPr>
              <w:t>3.持有低压电工证优先；</w:t>
            </w:r>
          </w:p>
          <w:p w14:paraId="02195F4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top"/>
              <w:rPr>
                <w:sz w:val="24"/>
                <w:szCs w:val="24"/>
                <w:highlight w:val="none"/>
              </w:rPr>
            </w:pPr>
            <w:r>
              <w:rPr>
                <w:rFonts w:ascii="宋体" w:hAnsi="宋体" w:eastAsia="宋体" w:cs="宋体"/>
                <w:kern w:val="0"/>
                <w:sz w:val="24"/>
                <w:szCs w:val="24"/>
                <w:highlight w:val="none"/>
                <w:lang w:val="en-US" w:eastAsia="zh-CN" w:bidi="ar"/>
              </w:rPr>
              <w:t>4.吃苦耐劳，责任心强，服从工作安排，具备良好的服务意识。</w:t>
            </w:r>
          </w:p>
        </w:tc>
      </w:tr>
    </w:tbl>
    <w:p w14:paraId="7DD20028">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val="en-US" w:eastAsia="zh-CN"/>
        </w:rPr>
        <w:t>22</w:t>
      </w:r>
      <w:r>
        <w:rPr>
          <w:rFonts w:hint="eastAsia" w:ascii="宋体" w:hAnsi="宋体" w:eastAsia="宋体" w:cs="宋体"/>
          <w:b/>
          <w:sz w:val="24"/>
          <w:szCs w:val="24"/>
          <w:highlight w:val="none"/>
        </w:rPr>
        <w:t>.通用任职要求</w:t>
      </w:r>
    </w:p>
    <w:p w14:paraId="3A77C3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1</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品行与健康</w:t>
      </w:r>
      <w:r>
        <w:rPr>
          <w:rFonts w:hint="eastAsia" w:ascii="宋体" w:hAnsi="宋体" w:eastAsia="宋体" w:cs="宋体"/>
          <w:sz w:val="24"/>
          <w:szCs w:val="24"/>
          <w:highlight w:val="none"/>
        </w:rPr>
        <w:t>：所有服务人员品行端正、无违法犯罪记录，身体健康，能够胜任岗位工作，入职前须提供健康证明。</w:t>
      </w:r>
    </w:p>
    <w:p w14:paraId="2BED77F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2</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着装与礼仪</w:t>
      </w:r>
      <w:r>
        <w:rPr>
          <w:rFonts w:hint="eastAsia" w:ascii="宋体" w:hAnsi="宋体" w:eastAsia="宋体" w:cs="宋体"/>
          <w:sz w:val="24"/>
          <w:szCs w:val="24"/>
          <w:highlight w:val="none"/>
        </w:rPr>
        <w:t>：所有岗位着装分类统一、佩戴服务标识，仪容整洁、举止文明，用语规范礼貌、态度耐心细致，服务意识良好。</w:t>
      </w:r>
    </w:p>
    <w:p w14:paraId="4D67455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3</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资质与持证</w:t>
      </w:r>
      <w:r>
        <w:rPr>
          <w:rFonts w:hint="eastAsia" w:ascii="宋体" w:hAnsi="宋体" w:eastAsia="宋体" w:cs="宋体"/>
          <w:sz w:val="24"/>
          <w:szCs w:val="24"/>
          <w:highlight w:val="none"/>
        </w:rPr>
        <w:t>：特种作业岗位（电工、消防中控员、电梯安全管理员、救生员、高空作业人员等）须持国家认可的有效资格证书上岗，证书在有效期内；管理岗优先持有对应专业资格证书。</w:t>
      </w:r>
    </w:p>
    <w:p w14:paraId="6E58B38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4</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培训教育</w:t>
      </w:r>
      <w:r>
        <w:rPr>
          <w:rFonts w:hint="eastAsia" w:ascii="宋体" w:hAnsi="宋体" w:eastAsia="宋体" w:cs="宋体"/>
          <w:sz w:val="24"/>
          <w:szCs w:val="24"/>
          <w:highlight w:val="none"/>
        </w:rPr>
        <w:t>：中标人须每季度至少开展1次岗位技能、职业素质、服务规范、安全保密、应急处置等教育培训，并组织考核；新入职员工须完成岗前培训，考核合格后方可上岗。</w:t>
      </w:r>
    </w:p>
    <w:p w14:paraId="38FBC3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5</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保密管理</w:t>
      </w:r>
      <w:r>
        <w:rPr>
          <w:rFonts w:hint="eastAsia" w:ascii="宋体" w:hAnsi="宋体" w:eastAsia="宋体" w:cs="宋体"/>
          <w:sz w:val="24"/>
          <w:szCs w:val="24"/>
          <w:highlight w:val="none"/>
        </w:rPr>
        <w:t>：重点岗位人员须签订保密协议，每季度至少开展1次保密与思想政治教育；服务人员不得泄露学校涉密信息，不得擅自传播与工作无关的校内信息。</w:t>
      </w:r>
    </w:p>
    <w:p w14:paraId="600F68B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6</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人员稳定性</w:t>
      </w:r>
      <w:r>
        <w:rPr>
          <w:rFonts w:hint="eastAsia" w:ascii="宋体" w:hAnsi="宋体" w:eastAsia="宋体" w:cs="宋体"/>
          <w:sz w:val="24"/>
          <w:szCs w:val="24"/>
          <w:highlight w:val="none"/>
        </w:rPr>
        <w:t>：核心管理岗位人员须保持稳定，人员变动须提前15个工作日向校方报备，经校方同意后方可更换，替换人员资质不得低于原岗位要求。</w:t>
      </w:r>
    </w:p>
    <w:p w14:paraId="568A049C">
      <w:pPr>
        <w:pStyle w:val="5"/>
        <w:numPr>
          <w:ilvl w:val="0"/>
          <w:numId w:val="0"/>
        </w:numPr>
        <w:spacing w:after="0" w:line="360" w:lineRule="auto"/>
        <w:ind w:left="0" w:leftChars="0" w:firstLine="0" w:firstLineChars="0"/>
        <w:jc w:val="left"/>
        <w:outlineLvl w:val="1"/>
        <w:rPr>
          <w:rFonts w:hint="eastAsia" w:ascii="宋体" w:hAnsi="宋体" w:eastAsia="宋体" w:cs="宋体"/>
          <w:b/>
          <w:bCs/>
          <w:color w:val="auto"/>
          <w:sz w:val="28"/>
          <w:szCs w:val="28"/>
          <w:highlight w:val="none"/>
          <w:shd w:val="clear" w:color="auto" w:fill="FFFFFF"/>
          <w:lang w:val="en-US" w:eastAsia="zh-CN"/>
        </w:rPr>
      </w:pPr>
      <w:bookmarkStart w:id="73" w:name="_Toc15615"/>
      <w:bookmarkStart w:id="74" w:name="_Toc25465"/>
      <w:bookmarkStart w:id="75" w:name="_Toc25939"/>
      <w:bookmarkStart w:id="76" w:name="_Toc12944"/>
      <w:r>
        <w:rPr>
          <w:rFonts w:hint="eastAsia" w:ascii="宋体" w:hAnsi="宋体" w:eastAsia="宋体" w:cs="宋体"/>
          <w:b/>
          <w:bCs/>
          <w:color w:val="auto"/>
          <w:sz w:val="28"/>
          <w:szCs w:val="28"/>
          <w:highlight w:val="none"/>
          <w:shd w:val="clear" w:color="auto" w:fill="FFFFFF"/>
          <w:lang w:val="en-US" w:eastAsia="zh-CN"/>
        </w:rPr>
        <w:t>六、服务期限</w:t>
      </w:r>
      <w:bookmarkEnd w:id="62"/>
      <w:bookmarkEnd w:id="63"/>
      <w:bookmarkEnd w:id="64"/>
      <w:bookmarkEnd w:id="73"/>
      <w:bookmarkEnd w:id="74"/>
      <w:bookmarkEnd w:id="75"/>
      <w:bookmarkEnd w:id="76"/>
    </w:p>
    <w:p w14:paraId="302B8B6F">
      <w:pPr>
        <w:spacing w:afterLines="0" w:line="360" w:lineRule="auto"/>
        <w:ind w:firstLine="480" w:firstLineChars="20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服务期3年，合同采用1+1+1的模式签订，当年各季度考核平均分数不低于85分可续签下一年合同，最多续签2次。具体时间以采购人要求的进驻时间开始计算</w:t>
      </w:r>
      <w:r>
        <w:rPr>
          <w:rFonts w:hint="eastAsia" w:ascii="宋体" w:hAnsi="宋体" w:eastAsia="宋体" w:cs="宋体"/>
          <w:color w:val="auto"/>
          <w:sz w:val="24"/>
          <w:highlight w:val="none"/>
          <w:lang w:eastAsia="zh-CN"/>
        </w:rPr>
        <w:t>。</w:t>
      </w:r>
    </w:p>
    <w:p w14:paraId="4C63757E">
      <w:pPr>
        <w:pStyle w:val="2"/>
        <w:keepNext w:val="0"/>
        <w:keepLines w:val="0"/>
        <w:pageBreakBefore w:val="0"/>
        <w:widowControl w:val="0"/>
        <w:kinsoku/>
        <w:wordWrap/>
        <w:overflowPunct/>
        <w:topLinePunct w:val="0"/>
        <w:autoSpaceDE/>
        <w:autoSpaceDN/>
        <w:bidi w:val="0"/>
        <w:adjustRightInd/>
        <w:snapToGrid/>
        <w:spacing w:before="0" w:after="0" w:line="360" w:lineRule="auto"/>
        <w:ind w:left="0" w:right="0" w:firstLine="482" w:firstLineChars="200"/>
        <w:jc w:val="left"/>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实施期限说明：</w:t>
      </w:r>
    </w:p>
    <w:p w14:paraId="03652123">
      <w:pPr>
        <w:pStyle w:val="2"/>
        <w:keepNext w:val="0"/>
        <w:keepLines w:val="0"/>
        <w:pageBreakBefore w:val="0"/>
        <w:widowControl w:val="0"/>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1.委托管理期限自2026年X月X日至2029年X月X日止。本用户需求中对部分服务事项有特别注明服务期限的，以特别注明的为准。合同签订生效之日起三年。</w:t>
      </w:r>
    </w:p>
    <w:p w14:paraId="6C67777C">
      <w:pPr>
        <w:pStyle w:val="2"/>
        <w:keepNext w:val="0"/>
        <w:keepLines w:val="0"/>
        <w:pageBreakBefore w:val="0"/>
        <w:widowControl w:val="0"/>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2.合同签订按照“1+1+1”模式，分三期签订，第一期合同自2026年X月X日起至2027年X月X日止；第二期合同自2027年X月X日起至2028年X月X日止；第三期合同自2028年X月X日起至2029年X月X日止。</w:t>
      </w:r>
    </w:p>
    <w:p w14:paraId="03C2DEB2">
      <w:pPr>
        <w:pStyle w:val="5"/>
        <w:numPr>
          <w:ilvl w:val="0"/>
          <w:numId w:val="0"/>
        </w:numPr>
        <w:spacing w:after="0" w:line="360" w:lineRule="auto"/>
        <w:ind w:left="0" w:leftChars="0" w:firstLine="0" w:firstLineChars="0"/>
        <w:jc w:val="left"/>
        <w:outlineLvl w:val="1"/>
        <w:rPr>
          <w:rFonts w:hint="eastAsia" w:ascii="宋体" w:hAnsi="宋体" w:eastAsia="宋体" w:cs="宋体"/>
          <w:b/>
          <w:bCs/>
          <w:color w:val="auto"/>
          <w:sz w:val="28"/>
          <w:szCs w:val="28"/>
          <w:highlight w:val="none"/>
          <w:shd w:val="clear" w:color="auto" w:fill="FFFFFF"/>
          <w:lang w:val="en-US" w:eastAsia="zh-CN"/>
        </w:rPr>
      </w:pPr>
      <w:bookmarkStart w:id="77" w:name="_Toc25833"/>
      <w:bookmarkStart w:id="78" w:name="_Toc23664"/>
      <w:bookmarkStart w:id="79" w:name="_Toc3449"/>
      <w:bookmarkStart w:id="80" w:name="_Toc1433"/>
      <w:bookmarkStart w:id="81" w:name="_Toc7185"/>
      <w:bookmarkStart w:id="82" w:name="_Toc26235"/>
      <w:bookmarkStart w:id="83" w:name="_Toc24534"/>
      <w:r>
        <w:rPr>
          <w:rFonts w:hint="eastAsia" w:ascii="宋体" w:hAnsi="宋体" w:eastAsia="宋体" w:cs="宋体"/>
          <w:b/>
          <w:bCs/>
          <w:color w:val="auto"/>
          <w:sz w:val="28"/>
          <w:szCs w:val="28"/>
          <w:highlight w:val="none"/>
          <w:shd w:val="clear" w:color="auto" w:fill="FFFFFF"/>
          <w:lang w:val="en-US" w:eastAsia="zh-CN"/>
        </w:rPr>
        <w:t>七、付款方式</w:t>
      </w:r>
      <w:bookmarkEnd w:id="77"/>
      <w:bookmarkEnd w:id="78"/>
      <w:bookmarkEnd w:id="79"/>
      <w:bookmarkEnd w:id="80"/>
      <w:bookmarkEnd w:id="81"/>
      <w:bookmarkEnd w:id="82"/>
      <w:bookmarkEnd w:id="83"/>
    </w:p>
    <w:p w14:paraId="5C37905D">
      <w:pPr>
        <w:spacing w:line="360" w:lineRule="auto"/>
        <w:ind w:firstLine="480" w:firstLineChars="2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w:t>
      </w:r>
      <w:r>
        <w:rPr>
          <w:rFonts w:hint="eastAsia" w:ascii="宋体" w:hAnsi="宋体" w:cs="宋体"/>
          <w:color w:val="auto"/>
          <w:kern w:val="2"/>
          <w:sz w:val="24"/>
          <w:szCs w:val="24"/>
          <w:highlight w:val="none"/>
          <w:lang w:val="en-US" w:eastAsia="zh-CN"/>
        </w:rPr>
        <w:t>.</w:t>
      </w:r>
      <w:r>
        <w:rPr>
          <w:rFonts w:hint="eastAsia" w:ascii="宋体" w:hAnsi="宋体" w:eastAsia="宋体" w:cs="宋体"/>
          <w:color w:val="auto"/>
          <w:kern w:val="2"/>
          <w:sz w:val="24"/>
          <w:szCs w:val="24"/>
          <w:highlight w:val="none"/>
          <w:lang w:val="en-US" w:eastAsia="zh-CN"/>
        </w:rPr>
        <w:t>物业服务管理方式为包干制，即包含达到采购人服务要求的相关费用，中标</w:t>
      </w:r>
      <w:r>
        <w:rPr>
          <w:rFonts w:hint="eastAsia" w:ascii="宋体" w:hAnsi="宋体" w:cs="宋体"/>
          <w:color w:val="auto"/>
          <w:kern w:val="2"/>
          <w:sz w:val="24"/>
          <w:szCs w:val="24"/>
          <w:highlight w:val="none"/>
          <w:lang w:val="en-US" w:eastAsia="zh-CN"/>
        </w:rPr>
        <w:t>人</w:t>
      </w:r>
      <w:r>
        <w:rPr>
          <w:rFonts w:hint="eastAsia" w:ascii="宋体" w:hAnsi="宋体" w:eastAsia="宋体" w:cs="宋体"/>
          <w:color w:val="auto"/>
          <w:kern w:val="2"/>
          <w:sz w:val="24"/>
          <w:szCs w:val="24"/>
          <w:highlight w:val="none"/>
          <w:lang w:val="en-US" w:eastAsia="zh-CN"/>
        </w:rPr>
        <w:t>不得将整体责任转让和转包第三方</w:t>
      </w:r>
      <w:r>
        <w:rPr>
          <w:rFonts w:hint="eastAsia" w:ascii="宋体" w:hAnsi="宋体" w:cs="宋体"/>
          <w:color w:val="auto"/>
          <w:kern w:val="2"/>
          <w:sz w:val="24"/>
          <w:szCs w:val="24"/>
          <w:highlight w:val="none"/>
          <w:lang w:val="en-US" w:eastAsia="zh-CN"/>
        </w:rPr>
        <w:t>。</w:t>
      </w:r>
    </w:p>
    <w:p w14:paraId="43706A53">
      <w:pPr>
        <w:spacing w:line="360" w:lineRule="auto"/>
        <w:ind w:firstLine="480" w:firstLineChars="200"/>
        <w:rPr>
          <w:rFonts w:hint="eastAsia" w:ascii="宋体" w:hAnsi="宋体" w:eastAsia="宋体" w:cs="宋体"/>
          <w:color w:val="auto"/>
          <w:kern w:val="2"/>
          <w:sz w:val="24"/>
          <w:szCs w:val="24"/>
          <w:highlight w:val="none"/>
          <w:lang w:val="en-US" w:eastAsia="zh-CN"/>
        </w:rPr>
      </w:pPr>
      <w:r>
        <w:rPr>
          <w:rFonts w:hint="eastAsia" w:ascii="宋体" w:hAnsi="宋体" w:cs="宋体"/>
          <w:color w:val="auto"/>
          <w:kern w:val="2"/>
          <w:sz w:val="24"/>
          <w:szCs w:val="24"/>
          <w:highlight w:val="none"/>
          <w:lang w:val="en-US" w:eastAsia="zh-CN"/>
        </w:rPr>
        <w:t>2.</w:t>
      </w:r>
      <w:r>
        <w:rPr>
          <w:rFonts w:hint="eastAsia" w:ascii="宋体" w:hAnsi="宋体" w:eastAsia="宋体" w:cs="宋体"/>
          <w:color w:val="auto"/>
          <w:kern w:val="2"/>
          <w:sz w:val="24"/>
          <w:szCs w:val="24"/>
          <w:highlight w:val="none"/>
          <w:lang w:val="en-US" w:eastAsia="zh-CN"/>
        </w:rPr>
        <w:t>付款方式：按月支付，中标人按月度每月10号前向采购人提供正规发票</w:t>
      </w:r>
      <w:r>
        <w:rPr>
          <w:rFonts w:hint="eastAsia" w:ascii="宋体" w:hAnsi="宋体" w:cs="宋体"/>
          <w:color w:val="auto"/>
          <w:kern w:val="2"/>
          <w:sz w:val="24"/>
          <w:szCs w:val="24"/>
          <w:highlight w:val="none"/>
          <w:lang w:val="en-US" w:eastAsia="zh-CN"/>
        </w:rPr>
        <w:t>。</w:t>
      </w:r>
    </w:p>
    <w:p w14:paraId="087556C5">
      <w:pPr>
        <w:spacing w:line="360" w:lineRule="auto"/>
        <w:ind w:firstLine="480" w:firstLineChars="200"/>
        <w:rPr>
          <w:rFonts w:hint="eastAsia" w:ascii="宋体" w:hAnsi="宋体" w:eastAsia="宋体" w:cs="宋体"/>
          <w:color w:val="auto"/>
          <w:kern w:val="2"/>
          <w:sz w:val="24"/>
          <w:szCs w:val="24"/>
          <w:highlight w:val="none"/>
          <w:lang w:val="en-US" w:eastAsia="zh-CN"/>
        </w:rPr>
      </w:pPr>
      <w:r>
        <w:rPr>
          <w:rFonts w:hint="eastAsia" w:ascii="宋体" w:hAnsi="宋体" w:cs="宋体"/>
          <w:color w:val="auto"/>
          <w:kern w:val="2"/>
          <w:sz w:val="24"/>
          <w:szCs w:val="24"/>
          <w:highlight w:val="none"/>
          <w:lang w:val="en-US" w:eastAsia="zh-CN"/>
        </w:rPr>
        <w:t>3.</w:t>
      </w:r>
      <w:r>
        <w:rPr>
          <w:rFonts w:hint="eastAsia" w:ascii="宋体" w:hAnsi="宋体" w:eastAsia="宋体" w:cs="宋体"/>
          <w:color w:val="auto"/>
          <w:kern w:val="2"/>
          <w:sz w:val="24"/>
          <w:szCs w:val="24"/>
          <w:highlight w:val="none"/>
          <w:lang w:val="en-US" w:eastAsia="zh-CN"/>
        </w:rPr>
        <w:t>中标人在服务期间必须保证承诺服务质量，并主动接受采购人监管，采购人有权根据监督考核管理办法，对中标</w:t>
      </w:r>
      <w:r>
        <w:rPr>
          <w:rFonts w:hint="eastAsia" w:ascii="宋体" w:hAnsi="宋体" w:cs="宋体"/>
          <w:color w:val="auto"/>
          <w:kern w:val="2"/>
          <w:sz w:val="24"/>
          <w:szCs w:val="24"/>
          <w:highlight w:val="none"/>
          <w:lang w:val="en-US" w:eastAsia="zh-CN"/>
        </w:rPr>
        <w:t>人</w:t>
      </w:r>
      <w:r>
        <w:rPr>
          <w:rFonts w:hint="eastAsia" w:ascii="宋体" w:hAnsi="宋体" w:eastAsia="宋体" w:cs="宋体"/>
          <w:color w:val="auto"/>
          <w:kern w:val="2"/>
          <w:sz w:val="24"/>
          <w:szCs w:val="24"/>
          <w:highlight w:val="none"/>
          <w:lang w:val="en-US" w:eastAsia="zh-CN"/>
        </w:rPr>
        <w:t>进行奖罚</w:t>
      </w:r>
      <w:r>
        <w:rPr>
          <w:rFonts w:hint="eastAsia" w:ascii="宋体" w:hAnsi="宋体" w:cs="宋体"/>
          <w:color w:val="auto"/>
          <w:kern w:val="2"/>
          <w:sz w:val="24"/>
          <w:szCs w:val="24"/>
          <w:highlight w:val="none"/>
          <w:lang w:val="en-US" w:eastAsia="zh-CN"/>
        </w:rPr>
        <w:t>。</w:t>
      </w:r>
    </w:p>
    <w:p w14:paraId="3EFA958E">
      <w:pPr>
        <w:spacing w:line="360" w:lineRule="auto"/>
        <w:ind w:firstLine="480" w:firstLineChars="200"/>
        <w:rPr>
          <w:rFonts w:hint="eastAsia" w:ascii="宋体" w:hAnsi="宋体" w:eastAsia="宋体" w:cs="宋体"/>
          <w:color w:val="auto"/>
          <w:kern w:val="2"/>
          <w:sz w:val="24"/>
          <w:szCs w:val="24"/>
          <w:highlight w:val="none"/>
          <w:lang w:val="en-US" w:eastAsia="zh-CN"/>
        </w:rPr>
      </w:pPr>
      <w:r>
        <w:rPr>
          <w:rFonts w:hint="eastAsia" w:ascii="宋体" w:hAnsi="宋体" w:cs="宋体"/>
          <w:color w:val="auto"/>
          <w:kern w:val="2"/>
          <w:sz w:val="24"/>
          <w:szCs w:val="24"/>
          <w:highlight w:val="none"/>
          <w:lang w:val="en-US" w:eastAsia="zh-CN"/>
        </w:rPr>
        <w:t>4.</w:t>
      </w:r>
      <w:r>
        <w:rPr>
          <w:rFonts w:hint="eastAsia" w:ascii="宋体" w:hAnsi="宋体" w:eastAsia="宋体" w:cs="宋体"/>
          <w:color w:val="auto"/>
          <w:kern w:val="2"/>
          <w:sz w:val="24"/>
          <w:szCs w:val="24"/>
          <w:highlight w:val="none"/>
          <w:lang w:val="en-US" w:eastAsia="zh-CN"/>
        </w:rPr>
        <w:t>中标人必须按照国家及珠海市规定为所有员工足额缴纳各类社会保险，因应特定岗位技术需求为相关员工购买物业责任保险。员工实发工资不能低于珠海市最低工资标准</w:t>
      </w:r>
      <w:r>
        <w:rPr>
          <w:rFonts w:hint="eastAsia" w:ascii="宋体" w:hAnsi="宋体" w:cs="宋体"/>
          <w:color w:val="auto"/>
          <w:kern w:val="2"/>
          <w:sz w:val="24"/>
          <w:szCs w:val="24"/>
          <w:highlight w:val="none"/>
          <w:lang w:val="en-US" w:eastAsia="zh-CN"/>
        </w:rPr>
        <w:t>，</w:t>
      </w:r>
      <w:r>
        <w:rPr>
          <w:rFonts w:hint="eastAsia" w:ascii="宋体" w:hAnsi="宋体" w:eastAsia="宋体" w:cs="宋体"/>
          <w:color w:val="auto"/>
          <w:kern w:val="2"/>
          <w:sz w:val="24"/>
          <w:szCs w:val="24"/>
          <w:highlight w:val="none"/>
          <w:lang w:val="en-US" w:eastAsia="zh-CN"/>
        </w:rPr>
        <w:t>并按珠海市规定足额列支各种税金、法定节假日加班费、职工教育经费、工会经费、残疾人保障金、每年毕业季、迎新季及校园重大活动和应对极端天气产生的加班费用等费用</w:t>
      </w:r>
      <w:r>
        <w:rPr>
          <w:rFonts w:hint="eastAsia" w:ascii="宋体" w:hAnsi="宋体" w:cs="宋体"/>
          <w:color w:val="auto"/>
          <w:kern w:val="2"/>
          <w:sz w:val="24"/>
          <w:szCs w:val="24"/>
          <w:highlight w:val="none"/>
          <w:lang w:val="en-US" w:eastAsia="zh-CN"/>
        </w:rPr>
        <w:t>，</w:t>
      </w:r>
      <w:r>
        <w:rPr>
          <w:rFonts w:hint="eastAsia" w:ascii="宋体" w:hAnsi="宋体" w:eastAsia="宋体" w:cs="宋体"/>
          <w:color w:val="auto"/>
          <w:kern w:val="2"/>
          <w:sz w:val="24"/>
          <w:szCs w:val="24"/>
          <w:highlight w:val="none"/>
          <w:lang w:val="en-US" w:eastAsia="zh-CN"/>
        </w:rPr>
        <w:t>此项费用由中标人承担。中标人聘用人员出现违法行为，发生财产损失或人身伤亡，履行职务过程中因遭受人身损害、财产损失按照法律规定需要赔偿的，均由中标人负责解决并承担责任，采购人对此不承担任何责任。</w:t>
      </w:r>
    </w:p>
    <w:p w14:paraId="746A813C">
      <w:pPr>
        <w:spacing w:line="360" w:lineRule="auto"/>
        <w:ind w:firstLine="480" w:firstLineChars="200"/>
        <w:rPr>
          <w:rFonts w:hint="eastAsia" w:ascii="宋体" w:hAnsi="宋体" w:cs="宋体"/>
          <w:color w:val="auto"/>
          <w:kern w:val="2"/>
          <w:sz w:val="24"/>
          <w:szCs w:val="24"/>
          <w:highlight w:val="none"/>
          <w:lang w:val="en-US" w:eastAsia="zh-CN"/>
        </w:rPr>
      </w:pPr>
      <w:r>
        <w:rPr>
          <w:rFonts w:hint="eastAsia" w:ascii="宋体" w:hAnsi="宋体" w:cs="宋体"/>
          <w:color w:val="auto"/>
          <w:kern w:val="2"/>
          <w:sz w:val="24"/>
          <w:szCs w:val="24"/>
          <w:highlight w:val="none"/>
          <w:lang w:val="en-US" w:eastAsia="zh-CN"/>
        </w:rPr>
        <w:t>5.中标人按各岗位单个人员费用汇总报价，采购人按项目进度向中标人支付人员费用。</w:t>
      </w:r>
    </w:p>
    <w:p w14:paraId="7A65C812">
      <w:pPr>
        <w:spacing w:line="360" w:lineRule="auto"/>
        <w:ind w:firstLine="480" w:firstLineChars="200"/>
        <w:rPr>
          <w:rFonts w:hint="eastAsia" w:ascii="宋体" w:hAnsi="宋体" w:cs="宋体"/>
          <w:color w:val="auto"/>
          <w:kern w:val="2"/>
          <w:sz w:val="24"/>
          <w:szCs w:val="24"/>
          <w:highlight w:val="none"/>
          <w:lang w:val="en-US" w:eastAsia="zh-CN"/>
        </w:rPr>
      </w:pPr>
      <w:r>
        <w:rPr>
          <w:rFonts w:hint="eastAsia" w:ascii="宋体" w:hAnsi="宋体" w:cs="宋体"/>
          <w:color w:val="auto"/>
          <w:kern w:val="2"/>
          <w:sz w:val="24"/>
          <w:szCs w:val="24"/>
          <w:highlight w:val="none"/>
          <w:lang w:val="en-US" w:eastAsia="zh-CN"/>
        </w:rPr>
        <w:t>6.项目按进程应投入的物业机械设备等由中标人承担。</w:t>
      </w:r>
    </w:p>
    <w:p w14:paraId="35E9D7A1">
      <w:pPr>
        <w:spacing w:line="360" w:lineRule="auto"/>
        <w:ind w:firstLine="480" w:firstLineChars="200"/>
        <w:rPr>
          <w:rFonts w:hint="eastAsia" w:ascii="宋体" w:hAnsi="宋体" w:cs="宋体"/>
          <w:color w:val="auto"/>
          <w:kern w:val="2"/>
          <w:sz w:val="24"/>
          <w:szCs w:val="24"/>
          <w:highlight w:val="none"/>
          <w:lang w:val="en-US" w:eastAsia="zh-CN"/>
        </w:rPr>
      </w:pPr>
      <w:r>
        <w:rPr>
          <w:rFonts w:hint="eastAsia" w:ascii="宋体" w:hAnsi="宋体" w:cs="宋体"/>
          <w:color w:val="auto"/>
          <w:kern w:val="2"/>
          <w:sz w:val="24"/>
          <w:szCs w:val="24"/>
          <w:highlight w:val="none"/>
          <w:lang w:val="en-US" w:eastAsia="zh-CN"/>
        </w:rPr>
        <w:t>7.固定资产设备更新费用由采购人承担。</w:t>
      </w:r>
    </w:p>
    <w:p w14:paraId="3C3C88FC">
      <w:pPr>
        <w:spacing w:line="360" w:lineRule="auto"/>
        <w:ind w:firstLine="480" w:firstLineChars="200"/>
        <w:rPr>
          <w:rFonts w:hint="eastAsia" w:ascii="宋体" w:hAnsi="宋体" w:cs="宋体"/>
          <w:color w:val="auto"/>
          <w:kern w:val="2"/>
          <w:sz w:val="24"/>
          <w:szCs w:val="24"/>
          <w:highlight w:val="none"/>
          <w:lang w:val="en-US" w:eastAsia="zh-CN"/>
        </w:rPr>
      </w:pPr>
      <w:r>
        <w:rPr>
          <w:rFonts w:hint="eastAsia" w:ascii="宋体" w:hAnsi="宋体" w:cs="宋体"/>
          <w:color w:val="auto"/>
          <w:kern w:val="2"/>
          <w:sz w:val="24"/>
          <w:szCs w:val="24"/>
          <w:highlight w:val="none"/>
          <w:lang w:val="en-US" w:eastAsia="zh-CN"/>
        </w:rPr>
        <w:t>8.日常清洁、秩序维护、楼宇管理等耗材由中标人承担。</w:t>
      </w:r>
    </w:p>
    <w:p w14:paraId="2FE7CB73">
      <w:pPr>
        <w:spacing w:line="360" w:lineRule="auto"/>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rPr>
        <w:t>9.物业服务中包含卫生间卷纸、洗手液、塔香香熏；清洁工具、简单器械、消毒剂、专业清洁剂、垃圾袋等清洁工具及耗材等由中标人承担。</w:t>
      </w:r>
      <w:bookmarkStart w:id="84" w:name="_Toc25211"/>
      <w:bookmarkStart w:id="85" w:name="_Toc24997"/>
    </w:p>
    <w:p w14:paraId="57A5C5AF">
      <w:pPr>
        <w:pStyle w:val="2"/>
        <w:keepNext w:val="0"/>
        <w:keepLines w:val="0"/>
        <w:pageBreakBefore w:val="0"/>
        <w:widowControl w:val="0"/>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w:t>
      </w:r>
      <w:r>
        <w:rPr>
          <w:rFonts w:hint="eastAsia" w:ascii="宋体" w:hAnsi="宋体" w:cs="宋体"/>
          <w:color w:val="auto"/>
          <w:kern w:val="2"/>
          <w:sz w:val="24"/>
          <w:szCs w:val="24"/>
          <w:highlight w:val="none"/>
          <w:lang w:val="en-US" w:eastAsia="zh-CN" w:bidi="ar-SA"/>
        </w:rPr>
        <w:t>0</w:t>
      </w:r>
      <w:r>
        <w:rPr>
          <w:rFonts w:hint="eastAsia" w:ascii="宋体" w:hAnsi="宋体" w:eastAsia="宋体" w:cs="宋体"/>
          <w:color w:val="auto"/>
          <w:kern w:val="2"/>
          <w:sz w:val="24"/>
          <w:szCs w:val="24"/>
          <w:highlight w:val="none"/>
          <w:lang w:val="en-US" w:eastAsia="zh-CN" w:bidi="ar-SA"/>
        </w:rPr>
        <w:t>.当月新增人员按以下流程进行确认：</w:t>
      </w:r>
    </w:p>
    <w:p w14:paraId="031DBF42">
      <w:pPr>
        <w:pStyle w:val="5"/>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leftChars="0" w:right="0" w:firstLine="480" w:firstLineChars="200"/>
        <w:jc w:val="left"/>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（1）采购人向中标人书面提求新增服务需求；</w:t>
      </w:r>
    </w:p>
    <w:p w14:paraId="3812F02A">
      <w:pPr>
        <w:pStyle w:val="2"/>
        <w:keepNext w:val="0"/>
        <w:keepLines w:val="0"/>
        <w:pageBreakBefore w:val="0"/>
        <w:widowControl w:val="0"/>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（2）中标人根据服务需求书面回复应新增加的岗位及人数；</w:t>
      </w:r>
    </w:p>
    <w:p w14:paraId="2198415E">
      <w:pPr>
        <w:pStyle w:val="2"/>
        <w:keepNext w:val="0"/>
        <w:keepLines w:val="0"/>
        <w:pageBreakBefore w:val="0"/>
        <w:widowControl w:val="0"/>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（3）采购人进行确认并书面批复；</w:t>
      </w:r>
    </w:p>
    <w:p w14:paraId="6B21E29E">
      <w:pPr>
        <w:pStyle w:val="2"/>
        <w:keepNext w:val="0"/>
        <w:keepLines w:val="0"/>
        <w:pageBreakBefore w:val="0"/>
        <w:widowControl w:val="0"/>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（4）中标人根据批复及时提供相应岗位人员及服务，并将相应人员资料报给采购人，采购人进行确认。</w:t>
      </w:r>
    </w:p>
    <w:p w14:paraId="4B33E0D5">
      <w:pPr>
        <w:pStyle w:val="5"/>
        <w:numPr>
          <w:ilvl w:val="0"/>
          <w:numId w:val="0"/>
        </w:numPr>
        <w:spacing w:after="0" w:line="360" w:lineRule="auto"/>
        <w:ind w:left="0" w:leftChars="0" w:firstLine="0" w:firstLineChars="0"/>
        <w:jc w:val="left"/>
        <w:outlineLvl w:val="1"/>
        <w:rPr>
          <w:rFonts w:hint="eastAsia" w:ascii="宋体" w:hAnsi="宋体" w:eastAsia="宋体" w:cs="宋体"/>
          <w:b/>
          <w:bCs/>
          <w:color w:val="auto"/>
          <w:sz w:val="28"/>
          <w:szCs w:val="28"/>
          <w:highlight w:val="none"/>
          <w:shd w:val="clear" w:color="auto" w:fill="FFFFFF"/>
          <w:lang w:val="en-US" w:eastAsia="zh-CN"/>
        </w:rPr>
      </w:pPr>
      <w:bookmarkStart w:id="86" w:name="_Toc18391"/>
      <w:bookmarkStart w:id="87" w:name="_Toc26348"/>
      <w:bookmarkStart w:id="88" w:name="_Toc28918"/>
      <w:bookmarkStart w:id="89" w:name="_Toc1906"/>
      <w:r>
        <w:rPr>
          <w:rFonts w:hint="eastAsia" w:ascii="宋体" w:hAnsi="宋体" w:eastAsia="宋体" w:cs="宋体"/>
          <w:b/>
          <w:bCs/>
          <w:color w:val="auto"/>
          <w:sz w:val="28"/>
          <w:szCs w:val="28"/>
          <w:highlight w:val="none"/>
          <w:shd w:val="clear" w:color="auto" w:fill="FFFFFF"/>
          <w:lang w:val="en-US" w:eastAsia="zh-CN"/>
        </w:rPr>
        <w:t>八、其他要求</w:t>
      </w:r>
      <w:bookmarkEnd w:id="86"/>
      <w:bookmarkEnd w:id="87"/>
      <w:bookmarkEnd w:id="88"/>
      <w:bookmarkEnd w:id="89"/>
    </w:p>
    <w:p w14:paraId="5D2BE60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1.机械化作业：若采用机械化设备提高效率，可相应核减人员数量，但需提供设备清单及效率论证材料。</w:t>
      </w:r>
    </w:p>
    <w:p w14:paraId="691AD53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2.资料保密：中标人须对在服务过程中接触到的所有学校资料和信息承担保密责任。</w:t>
      </w:r>
    </w:p>
    <w:p w14:paraId="1868CDF1">
      <w:pPr>
        <w:pStyle w:val="5"/>
        <w:numPr>
          <w:ilvl w:val="0"/>
          <w:numId w:val="0"/>
        </w:numPr>
        <w:spacing w:after="0" w:line="360" w:lineRule="auto"/>
        <w:ind w:left="0" w:leftChars="0" w:firstLine="0" w:firstLineChars="0"/>
        <w:jc w:val="left"/>
        <w:outlineLvl w:val="1"/>
        <w:rPr>
          <w:rFonts w:hint="eastAsia" w:ascii="宋体" w:hAnsi="宋体" w:eastAsia="宋体" w:cs="宋体"/>
          <w:b/>
          <w:bCs/>
          <w:color w:val="auto"/>
          <w:sz w:val="28"/>
          <w:szCs w:val="28"/>
          <w:highlight w:val="none"/>
          <w:shd w:val="clear" w:color="auto" w:fill="FFFFFF"/>
          <w:lang w:val="en-US" w:eastAsia="zh-CN"/>
        </w:rPr>
      </w:pPr>
      <w:bookmarkStart w:id="90" w:name="_Toc4636"/>
      <w:bookmarkStart w:id="91" w:name="_Toc9747"/>
      <w:bookmarkStart w:id="92" w:name="_Toc512"/>
      <w:bookmarkStart w:id="93" w:name="_Toc5771"/>
      <w:r>
        <w:rPr>
          <w:rFonts w:hint="eastAsia" w:ascii="宋体" w:hAnsi="宋体" w:eastAsia="宋体" w:cs="宋体"/>
          <w:b/>
          <w:bCs/>
          <w:color w:val="auto"/>
          <w:sz w:val="28"/>
          <w:szCs w:val="28"/>
          <w:highlight w:val="none"/>
          <w:shd w:val="clear" w:color="auto" w:fill="FFFFFF"/>
          <w:lang w:val="en-US" w:eastAsia="zh-CN"/>
        </w:rPr>
        <w:t>九、服务考核</w:t>
      </w:r>
      <w:bookmarkEnd w:id="84"/>
      <w:bookmarkEnd w:id="85"/>
      <w:bookmarkEnd w:id="90"/>
      <w:bookmarkEnd w:id="91"/>
      <w:bookmarkEnd w:id="92"/>
      <w:bookmarkEnd w:id="93"/>
    </w:p>
    <w:p w14:paraId="540F2E88">
      <w:pPr>
        <w:pStyle w:val="2"/>
        <w:keepNext w:val="0"/>
        <w:keepLines w:val="0"/>
        <w:pageBreakBefore w:val="0"/>
        <w:widowControl w:val="0"/>
        <w:kinsoku/>
        <w:wordWrap/>
        <w:overflowPunct/>
        <w:topLinePunct w:val="0"/>
        <w:autoSpaceDE/>
        <w:autoSpaceDN/>
        <w:bidi w:val="0"/>
        <w:adjustRightInd/>
        <w:snapToGrid/>
        <w:spacing w:before="0" w:after="0" w:line="360" w:lineRule="auto"/>
        <w:ind w:left="0" w:right="0" w:firstLine="482" w:firstLineChars="200"/>
        <w:jc w:val="left"/>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1.验收标准</w:t>
      </w:r>
    </w:p>
    <w:p w14:paraId="668B35FA">
      <w:pPr>
        <w:pStyle w:val="2"/>
        <w:keepNext w:val="0"/>
        <w:keepLines w:val="0"/>
        <w:pageBreakBefore w:val="0"/>
        <w:widowControl w:val="0"/>
        <w:kinsoku/>
        <w:wordWrap/>
        <w:overflowPunct/>
        <w:topLinePunct w:val="0"/>
        <w:autoSpaceDE/>
        <w:autoSpaceDN/>
        <w:bidi w:val="0"/>
        <w:adjustRightInd/>
        <w:snapToGrid/>
        <w:spacing w:before="0" w:after="0" w:line="360" w:lineRule="auto"/>
        <w:ind w:left="0" w:right="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为了保证服务质量，采购人对中标人的物业服务进行打分制考核，每季度考核1次，满分100分。评分低于85分时每扣1分，扣除30000元。当年季度考核平均分数不低于85分可续签下一年合同，最多续签2次。连续二次考核分数在 75 分以下，采购人有权无条件解除合同，中标人需承担违约责任并赔偿采购人损失。</w:t>
      </w:r>
    </w:p>
    <w:p w14:paraId="2AC08902">
      <w:pPr>
        <w:pStyle w:val="2"/>
        <w:keepNext w:val="0"/>
        <w:keepLines w:val="0"/>
        <w:pageBreakBefore w:val="0"/>
        <w:widowControl w:val="0"/>
        <w:kinsoku/>
        <w:wordWrap/>
        <w:overflowPunct/>
        <w:topLinePunct w:val="0"/>
        <w:autoSpaceDE/>
        <w:autoSpaceDN/>
        <w:bidi w:val="0"/>
        <w:adjustRightInd/>
        <w:snapToGrid/>
        <w:spacing w:before="0" w:after="0" w:line="360" w:lineRule="auto"/>
        <w:ind w:left="0" w:right="0" w:firstLine="482" w:firstLineChars="200"/>
        <w:jc w:val="left"/>
        <w:textAlignment w:val="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2.服务考核表</w:t>
      </w:r>
    </w:p>
    <w:tbl>
      <w:tblPr>
        <w:tblStyle w:val="6"/>
        <w:tblW w:w="91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686"/>
        <w:gridCol w:w="1268"/>
        <w:gridCol w:w="3805"/>
        <w:gridCol w:w="818"/>
        <w:gridCol w:w="1036"/>
        <w:gridCol w:w="764"/>
        <w:gridCol w:w="736"/>
      </w:tblGrid>
      <w:tr w14:paraId="76B35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715B8F48">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序号</w:t>
            </w:r>
          </w:p>
        </w:tc>
        <w:tc>
          <w:tcPr>
            <w:tcW w:w="1268" w:type="dxa"/>
            <w:noWrap w:val="0"/>
            <w:tcMar>
              <w:top w:w="60" w:type="dxa"/>
              <w:left w:w="120" w:type="dxa"/>
              <w:bottom w:w="30" w:type="dxa"/>
              <w:right w:w="120" w:type="dxa"/>
            </w:tcMar>
            <w:vAlign w:val="top"/>
          </w:tcPr>
          <w:p w14:paraId="45955F13">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考核项目</w:t>
            </w:r>
          </w:p>
        </w:tc>
        <w:tc>
          <w:tcPr>
            <w:tcW w:w="3805" w:type="dxa"/>
            <w:noWrap w:val="0"/>
            <w:tcMar>
              <w:top w:w="60" w:type="dxa"/>
              <w:left w:w="120" w:type="dxa"/>
              <w:bottom w:w="30" w:type="dxa"/>
              <w:right w:w="120" w:type="dxa"/>
            </w:tcMar>
            <w:vAlign w:val="top"/>
          </w:tcPr>
          <w:p w14:paraId="17F3B142">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考核内容</w:t>
            </w:r>
          </w:p>
        </w:tc>
        <w:tc>
          <w:tcPr>
            <w:tcW w:w="818" w:type="dxa"/>
            <w:noWrap w:val="0"/>
            <w:tcMar>
              <w:top w:w="60" w:type="dxa"/>
              <w:left w:w="120" w:type="dxa"/>
              <w:bottom w:w="30" w:type="dxa"/>
              <w:right w:w="120" w:type="dxa"/>
            </w:tcMar>
            <w:vAlign w:val="top"/>
          </w:tcPr>
          <w:p w14:paraId="38F299AE">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标准分值</w:t>
            </w:r>
          </w:p>
        </w:tc>
        <w:tc>
          <w:tcPr>
            <w:tcW w:w="1036" w:type="dxa"/>
            <w:noWrap w:val="0"/>
            <w:tcMar>
              <w:top w:w="60" w:type="dxa"/>
              <w:left w:w="120" w:type="dxa"/>
              <w:bottom w:w="30" w:type="dxa"/>
              <w:right w:w="120" w:type="dxa"/>
            </w:tcMar>
            <w:vAlign w:val="top"/>
          </w:tcPr>
          <w:p w14:paraId="0CCAAC7E">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实扣分</w:t>
            </w:r>
          </w:p>
        </w:tc>
        <w:tc>
          <w:tcPr>
            <w:tcW w:w="764" w:type="dxa"/>
            <w:noWrap w:val="0"/>
            <w:tcMar>
              <w:top w:w="60" w:type="dxa"/>
              <w:left w:w="120" w:type="dxa"/>
              <w:bottom w:w="30" w:type="dxa"/>
              <w:right w:w="120" w:type="dxa"/>
            </w:tcMar>
            <w:vAlign w:val="top"/>
          </w:tcPr>
          <w:p w14:paraId="08A48142">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得分</w:t>
            </w:r>
          </w:p>
        </w:tc>
        <w:tc>
          <w:tcPr>
            <w:tcW w:w="736" w:type="dxa"/>
            <w:noWrap w:val="0"/>
            <w:tcMar>
              <w:top w:w="60" w:type="dxa"/>
              <w:left w:w="120" w:type="dxa"/>
              <w:bottom w:w="30" w:type="dxa"/>
              <w:right w:w="120" w:type="dxa"/>
            </w:tcMar>
            <w:vAlign w:val="top"/>
          </w:tcPr>
          <w:p w14:paraId="3EE21E8D">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备注</w:t>
            </w:r>
          </w:p>
        </w:tc>
      </w:tr>
      <w:tr w14:paraId="23D64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77" w:type="dxa"/>
            <w:gridSpan w:val="6"/>
            <w:noWrap w:val="0"/>
            <w:tcMar>
              <w:top w:w="60" w:type="dxa"/>
              <w:left w:w="120" w:type="dxa"/>
              <w:bottom w:w="30" w:type="dxa"/>
              <w:right w:w="120" w:type="dxa"/>
            </w:tcMar>
            <w:vAlign w:val="top"/>
          </w:tcPr>
          <w:p w14:paraId="7A43D61E">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一、</w:t>
            </w:r>
            <w:r>
              <w:rPr>
                <w:rFonts w:hint="eastAsia" w:ascii="宋体" w:hAnsi="宋体" w:eastAsia="宋体" w:cs="宋体"/>
                <w:sz w:val="24"/>
                <w:szCs w:val="24"/>
                <w:highlight w:val="none"/>
              </w:rPr>
              <w:t>综合管理与基础保障（10 分）</w:t>
            </w:r>
          </w:p>
        </w:tc>
        <w:tc>
          <w:tcPr>
            <w:tcW w:w="736" w:type="dxa"/>
            <w:noWrap w:val="0"/>
            <w:tcMar>
              <w:top w:w="60" w:type="dxa"/>
              <w:left w:w="120" w:type="dxa"/>
              <w:bottom w:w="30" w:type="dxa"/>
              <w:right w:w="120" w:type="dxa"/>
            </w:tcMar>
            <w:vAlign w:val="top"/>
          </w:tcPr>
          <w:p w14:paraId="084D54CD">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r>
      <w:tr w14:paraId="1C391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20543C40">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1</w:t>
            </w:r>
          </w:p>
        </w:tc>
        <w:tc>
          <w:tcPr>
            <w:tcW w:w="1268" w:type="dxa"/>
            <w:noWrap w:val="0"/>
            <w:tcMar>
              <w:top w:w="60" w:type="dxa"/>
              <w:left w:w="120" w:type="dxa"/>
              <w:bottom w:w="30" w:type="dxa"/>
              <w:right w:w="120" w:type="dxa"/>
            </w:tcMar>
            <w:vAlign w:val="top"/>
          </w:tcPr>
          <w:p w14:paraId="6F1CDB8E">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公共部分维护管理</w:t>
            </w:r>
          </w:p>
        </w:tc>
        <w:tc>
          <w:tcPr>
            <w:tcW w:w="3805" w:type="dxa"/>
            <w:noWrap w:val="0"/>
            <w:tcMar>
              <w:top w:w="60" w:type="dxa"/>
              <w:left w:w="120" w:type="dxa"/>
              <w:bottom w:w="30" w:type="dxa"/>
              <w:right w:w="120" w:type="dxa"/>
            </w:tcMar>
            <w:vAlign w:val="top"/>
          </w:tcPr>
          <w:p w14:paraId="6096A7F9">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对建筑物公共部分及公共区域（含地面、墙面、门厅、护栏、天面等）做好维护管理，定期巡检，确保无损坏、无安全隐患，问题及时整改。</w:t>
            </w:r>
          </w:p>
        </w:tc>
        <w:tc>
          <w:tcPr>
            <w:tcW w:w="818" w:type="dxa"/>
            <w:noWrap w:val="0"/>
            <w:tcMar>
              <w:top w:w="60" w:type="dxa"/>
              <w:left w:w="120" w:type="dxa"/>
              <w:bottom w:w="30" w:type="dxa"/>
              <w:right w:w="120" w:type="dxa"/>
            </w:tcMar>
            <w:vAlign w:val="top"/>
          </w:tcPr>
          <w:p w14:paraId="6F4957AE">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1036" w:type="dxa"/>
            <w:noWrap w:val="0"/>
            <w:tcMar>
              <w:top w:w="60" w:type="dxa"/>
              <w:left w:w="120" w:type="dxa"/>
              <w:bottom w:w="30" w:type="dxa"/>
              <w:right w:w="120" w:type="dxa"/>
            </w:tcMar>
            <w:vAlign w:val="top"/>
          </w:tcPr>
          <w:p w14:paraId="1EC8BAD7">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413165FE">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6770320B">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627C7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70FE3E00">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p>
        </w:tc>
        <w:tc>
          <w:tcPr>
            <w:tcW w:w="1268" w:type="dxa"/>
            <w:noWrap w:val="0"/>
            <w:tcMar>
              <w:top w:w="60" w:type="dxa"/>
              <w:left w:w="120" w:type="dxa"/>
              <w:bottom w:w="30" w:type="dxa"/>
              <w:right w:w="120" w:type="dxa"/>
            </w:tcMar>
            <w:vAlign w:val="top"/>
          </w:tcPr>
          <w:p w14:paraId="5ACB9C94">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资料档案管理</w:t>
            </w:r>
          </w:p>
        </w:tc>
        <w:tc>
          <w:tcPr>
            <w:tcW w:w="3805" w:type="dxa"/>
            <w:noWrap w:val="0"/>
            <w:tcMar>
              <w:top w:w="60" w:type="dxa"/>
              <w:left w:w="120" w:type="dxa"/>
              <w:bottom w:w="30" w:type="dxa"/>
              <w:right w:w="120" w:type="dxa"/>
            </w:tcMar>
            <w:vAlign w:val="top"/>
          </w:tcPr>
          <w:p w14:paraId="1A998C49">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对校方提供的工程图纸、竣工验收等资料妥善保管及做好保密工作；物业档案（运维记录、投诉记录、巡检记录等）齐全完整、归档规范。</w:t>
            </w:r>
          </w:p>
        </w:tc>
        <w:tc>
          <w:tcPr>
            <w:tcW w:w="818" w:type="dxa"/>
            <w:noWrap w:val="0"/>
            <w:tcMar>
              <w:top w:w="60" w:type="dxa"/>
              <w:left w:w="120" w:type="dxa"/>
              <w:bottom w:w="30" w:type="dxa"/>
              <w:right w:w="120" w:type="dxa"/>
            </w:tcMar>
            <w:vAlign w:val="top"/>
          </w:tcPr>
          <w:p w14:paraId="6B0BEA98">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036" w:type="dxa"/>
            <w:noWrap w:val="0"/>
            <w:tcMar>
              <w:top w:w="60" w:type="dxa"/>
              <w:left w:w="120" w:type="dxa"/>
              <w:bottom w:w="30" w:type="dxa"/>
              <w:right w:w="120" w:type="dxa"/>
            </w:tcMar>
            <w:vAlign w:val="top"/>
          </w:tcPr>
          <w:p w14:paraId="5E884731">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1AA54CBC">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080CEC40">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3AE30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7A6B3C49">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p>
        </w:tc>
        <w:tc>
          <w:tcPr>
            <w:tcW w:w="1268" w:type="dxa"/>
            <w:noWrap w:val="0"/>
            <w:tcMar>
              <w:top w:w="60" w:type="dxa"/>
              <w:left w:w="120" w:type="dxa"/>
              <w:bottom w:w="30" w:type="dxa"/>
              <w:right w:w="120" w:type="dxa"/>
            </w:tcMar>
            <w:vAlign w:val="top"/>
          </w:tcPr>
          <w:p w14:paraId="3ED3C42D">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收发与公告管理</w:t>
            </w:r>
          </w:p>
        </w:tc>
        <w:tc>
          <w:tcPr>
            <w:tcW w:w="3805" w:type="dxa"/>
            <w:noWrap w:val="0"/>
            <w:tcMar>
              <w:top w:w="60" w:type="dxa"/>
              <w:left w:w="120" w:type="dxa"/>
              <w:bottom w:w="30" w:type="dxa"/>
              <w:right w:w="120" w:type="dxa"/>
            </w:tcMar>
            <w:vAlign w:val="top"/>
          </w:tcPr>
          <w:p w14:paraId="5C068472">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对总收发室报刊、信件、包裹等做好收发管理工作，做到准确及时、无遗漏；配合校内各单位做好校园公告栏管理，规范有序、无乱贴乱画现象。</w:t>
            </w:r>
          </w:p>
        </w:tc>
        <w:tc>
          <w:tcPr>
            <w:tcW w:w="818" w:type="dxa"/>
            <w:noWrap w:val="0"/>
            <w:tcMar>
              <w:top w:w="60" w:type="dxa"/>
              <w:left w:w="120" w:type="dxa"/>
              <w:bottom w:w="30" w:type="dxa"/>
              <w:right w:w="120" w:type="dxa"/>
            </w:tcMar>
            <w:vAlign w:val="top"/>
          </w:tcPr>
          <w:p w14:paraId="6FACFC52">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036" w:type="dxa"/>
            <w:noWrap w:val="0"/>
            <w:tcMar>
              <w:top w:w="60" w:type="dxa"/>
              <w:left w:w="120" w:type="dxa"/>
              <w:bottom w:w="30" w:type="dxa"/>
              <w:right w:w="120" w:type="dxa"/>
            </w:tcMar>
            <w:vAlign w:val="top"/>
          </w:tcPr>
          <w:p w14:paraId="22A97A69">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697DEB01">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24CA9256">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3AEF3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0634F653">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w:t>
            </w:r>
          </w:p>
        </w:tc>
        <w:tc>
          <w:tcPr>
            <w:tcW w:w="1268" w:type="dxa"/>
            <w:noWrap w:val="0"/>
            <w:tcMar>
              <w:top w:w="60" w:type="dxa"/>
              <w:left w:w="120" w:type="dxa"/>
              <w:bottom w:w="30" w:type="dxa"/>
              <w:right w:w="120" w:type="dxa"/>
            </w:tcMar>
            <w:vAlign w:val="top"/>
          </w:tcPr>
          <w:p w14:paraId="7900EE1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水电表抄报</w:t>
            </w:r>
          </w:p>
        </w:tc>
        <w:tc>
          <w:tcPr>
            <w:tcW w:w="3805" w:type="dxa"/>
            <w:noWrap w:val="0"/>
            <w:tcMar>
              <w:top w:w="60" w:type="dxa"/>
              <w:left w:w="120" w:type="dxa"/>
              <w:bottom w:w="30" w:type="dxa"/>
              <w:right w:w="120" w:type="dxa"/>
            </w:tcMar>
            <w:vAlign w:val="top"/>
          </w:tcPr>
          <w:p w14:paraId="10325AFD">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按时完成学校水电表抄录与上报工作，确保数据准确、无遗漏、不拖延。</w:t>
            </w:r>
          </w:p>
        </w:tc>
        <w:tc>
          <w:tcPr>
            <w:tcW w:w="818" w:type="dxa"/>
            <w:noWrap w:val="0"/>
            <w:tcMar>
              <w:top w:w="60" w:type="dxa"/>
              <w:left w:w="120" w:type="dxa"/>
              <w:bottom w:w="30" w:type="dxa"/>
              <w:right w:w="120" w:type="dxa"/>
            </w:tcMar>
            <w:vAlign w:val="top"/>
          </w:tcPr>
          <w:p w14:paraId="0C70F1E2">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036" w:type="dxa"/>
            <w:noWrap w:val="0"/>
            <w:tcMar>
              <w:top w:w="60" w:type="dxa"/>
              <w:left w:w="120" w:type="dxa"/>
              <w:bottom w:w="30" w:type="dxa"/>
              <w:right w:w="120" w:type="dxa"/>
            </w:tcMar>
            <w:vAlign w:val="top"/>
          </w:tcPr>
          <w:p w14:paraId="61D69AAD">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3600CFD1">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4D2E526F">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379F6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068F0804">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w:t>
            </w:r>
          </w:p>
        </w:tc>
        <w:tc>
          <w:tcPr>
            <w:tcW w:w="1268" w:type="dxa"/>
            <w:noWrap w:val="0"/>
            <w:tcMar>
              <w:top w:w="60" w:type="dxa"/>
              <w:left w:w="120" w:type="dxa"/>
              <w:bottom w:w="30" w:type="dxa"/>
              <w:right w:w="120" w:type="dxa"/>
            </w:tcMar>
            <w:vAlign w:val="top"/>
          </w:tcPr>
          <w:p w14:paraId="759DCE23">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制度与人员管理</w:t>
            </w:r>
          </w:p>
        </w:tc>
        <w:tc>
          <w:tcPr>
            <w:tcW w:w="3805" w:type="dxa"/>
            <w:noWrap w:val="0"/>
            <w:tcMar>
              <w:top w:w="60" w:type="dxa"/>
              <w:left w:w="120" w:type="dxa"/>
              <w:bottom w:w="30" w:type="dxa"/>
              <w:right w:w="120" w:type="dxa"/>
            </w:tcMar>
            <w:vAlign w:val="top"/>
          </w:tcPr>
          <w:p w14:paraId="55CE55F6">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建立健全各项管理制度与作业流程；人员配置到位、持证上岗；每季度开展岗位培训，人员着装规范、服务文明。</w:t>
            </w:r>
          </w:p>
        </w:tc>
        <w:tc>
          <w:tcPr>
            <w:tcW w:w="818" w:type="dxa"/>
            <w:noWrap w:val="0"/>
            <w:tcMar>
              <w:top w:w="60" w:type="dxa"/>
              <w:left w:w="120" w:type="dxa"/>
              <w:bottom w:w="30" w:type="dxa"/>
              <w:right w:w="120" w:type="dxa"/>
            </w:tcMar>
            <w:vAlign w:val="top"/>
          </w:tcPr>
          <w:p w14:paraId="6C519FCC">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1036" w:type="dxa"/>
            <w:noWrap w:val="0"/>
            <w:tcMar>
              <w:top w:w="60" w:type="dxa"/>
              <w:left w:w="120" w:type="dxa"/>
              <w:bottom w:w="30" w:type="dxa"/>
              <w:right w:w="120" w:type="dxa"/>
            </w:tcMar>
            <w:vAlign w:val="top"/>
          </w:tcPr>
          <w:p w14:paraId="70EC6E0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392D2229">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0599F960">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65F45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3140FADC">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w:t>
            </w:r>
          </w:p>
        </w:tc>
        <w:tc>
          <w:tcPr>
            <w:tcW w:w="1268" w:type="dxa"/>
            <w:noWrap w:val="0"/>
            <w:tcMar>
              <w:top w:w="60" w:type="dxa"/>
              <w:left w:w="120" w:type="dxa"/>
              <w:bottom w:w="30" w:type="dxa"/>
              <w:right w:w="120" w:type="dxa"/>
            </w:tcMar>
            <w:vAlign w:val="top"/>
          </w:tcPr>
          <w:p w14:paraId="5BAA3837">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突发事件处理</w:t>
            </w:r>
          </w:p>
        </w:tc>
        <w:tc>
          <w:tcPr>
            <w:tcW w:w="3805" w:type="dxa"/>
            <w:noWrap w:val="0"/>
            <w:tcMar>
              <w:top w:w="60" w:type="dxa"/>
              <w:left w:w="120" w:type="dxa"/>
              <w:bottom w:w="30" w:type="dxa"/>
              <w:right w:w="120" w:type="dxa"/>
            </w:tcMar>
            <w:vAlign w:val="top"/>
          </w:tcPr>
          <w:p w14:paraId="0F29C6EB">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及时上报校内突发事件，并协助学校妥善处置，做到配合到位、处置规范得当；应急预案完善，每半年至少开展1次应急演练。</w:t>
            </w:r>
          </w:p>
        </w:tc>
        <w:tc>
          <w:tcPr>
            <w:tcW w:w="818" w:type="dxa"/>
            <w:noWrap w:val="0"/>
            <w:tcMar>
              <w:top w:w="60" w:type="dxa"/>
              <w:left w:w="120" w:type="dxa"/>
              <w:bottom w:w="30" w:type="dxa"/>
              <w:right w:w="120" w:type="dxa"/>
            </w:tcMar>
            <w:vAlign w:val="top"/>
          </w:tcPr>
          <w:p w14:paraId="6C5BB3D1">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1036" w:type="dxa"/>
            <w:noWrap w:val="0"/>
            <w:tcMar>
              <w:top w:w="60" w:type="dxa"/>
              <w:left w:w="120" w:type="dxa"/>
              <w:bottom w:w="30" w:type="dxa"/>
              <w:right w:w="120" w:type="dxa"/>
            </w:tcMar>
            <w:vAlign w:val="top"/>
          </w:tcPr>
          <w:p w14:paraId="1A3374F4">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5866E23C">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4D133E0B">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4613E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77" w:type="dxa"/>
            <w:gridSpan w:val="6"/>
            <w:noWrap w:val="0"/>
            <w:tcMar>
              <w:top w:w="60" w:type="dxa"/>
              <w:left w:w="120" w:type="dxa"/>
              <w:bottom w:w="30" w:type="dxa"/>
              <w:right w:w="120" w:type="dxa"/>
            </w:tcMar>
            <w:vAlign w:val="top"/>
          </w:tcPr>
          <w:p w14:paraId="4A3ECE82">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二</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清洁服务（20 分）</w:t>
            </w:r>
          </w:p>
        </w:tc>
        <w:tc>
          <w:tcPr>
            <w:tcW w:w="736" w:type="dxa"/>
            <w:noWrap w:val="0"/>
            <w:tcMar>
              <w:top w:w="60" w:type="dxa"/>
              <w:left w:w="120" w:type="dxa"/>
              <w:bottom w:w="30" w:type="dxa"/>
              <w:right w:w="120" w:type="dxa"/>
            </w:tcMar>
            <w:vAlign w:val="top"/>
          </w:tcPr>
          <w:p w14:paraId="3B7D222B">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3652F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3910DA6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w:t>
            </w:r>
          </w:p>
        </w:tc>
        <w:tc>
          <w:tcPr>
            <w:tcW w:w="1268" w:type="dxa"/>
            <w:noWrap w:val="0"/>
            <w:tcMar>
              <w:top w:w="60" w:type="dxa"/>
              <w:left w:w="120" w:type="dxa"/>
              <w:bottom w:w="30" w:type="dxa"/>
              <w:right w:w="120" w:type="dxa"/>
            </w:tcMar>
            <w:vAlign w:val="top"/>
          </w:tcPr>
          <w:p w14:paraId="1030ECE7">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楼内公共区域保洁</w:t>
            </w:r>
          </w:p>
        </w:tc>
        <w:tc>
          <w:tcPr>
            <w:tcW w:w="3805" w:type="dxa"/>
            <w:noWrap w:val="0"/>
            <w:tcMar>
              <w:top w:w="60" w:type="dxa"/>
              <w:left w:w="120" w:type="dxa"/>
              <w:bottom w:w="30" w:type="dxa"/>
              <w:right w:w="120" w:type="dxa"/>
            </w:tcMar>
            <w:vAlign w:val="top"/>
          </w:tcPr>
          <w:p w14:paraId="642C9A16">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大厅、楼道、走廊等公共区域按规定频次保洁，地面、墙面、扶手、消防设施、门窗玻璃等整洁无积尘、无污渍；每月彻底刷洗地面，定期深度清洁。</w:t>
            </w:r>
          </w:p>
        </w:tc>
        <w:tc>
          <w:tcPr>
            <w:tcW w:w="818" w:type="dxa"/>
            <w:noWrap w:val="0"/>
            <w:tcMar>
              <w:top w:w="60" w:type="dxa"/>
              <w:left w:w="120" w:type="dxa"/>
              <w:bottom w:w="30" w:type="dxa"/>
              <w:right w:w="120" w:type="dxa"/>
            </w:tcMar>
            <w:vAlign w:val="top"/>
          </w:tcPr>
          <w:p w14:paraId="61BD1159">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1036" w:type="dxa"/>
            <w:noWrap w:val="0"/>
            <w:tcMar>
              <w:top w:w="60" w:type="dxa"/>
              <w:left w:w="120" w:type="dxa"/>
              <w:bottom w:w="30" w:type="dxa"/>
              <w:right w:w="120" w:type="dxa"/>
            </w:tcMar>
            <w:vAlign w:val="top"/>
          </w:tcPr>
          <w:p w14:paraId="4C4327B4">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1B14D7AC">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3CF6BD73">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226C0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73BA7C27">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w:t>
            </w:r>
          </w:p>
        </w:tc>
        <w:tc>
          <w:tcPr>
            <w:tcW w:w="1268" w:type="dxa"/>
            <w:noWrap w:val="0"/>
            <w:tcMar>
              <w:top w:w="60" w:type="dxa"/>
              <w:left w:w="120" w:type="dxa"/>
              <w:bottom w:w="30" w:type="dxa"/>
              <w:right w:w="120" w:type="dxa"/>
            </w:tcMar>
            <w:vAlign w:val="top"/>
          </w:tcPr>
          <w:p w14:paraId="18642672">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教学区域保洁</w:t>
            </w:r>
          </w:p>
        </w:tc>
        <w:tc>
          <w:tcPr>
            <w:tcW w:w="3805" w:type="dxa"/>
            <w:noWrap w:val="0"/>
            <w:tcMar>
              <w:top w:w="60" w:type="dxa"/>
              <w:left w:w="120" w:type="dxa"/>
              <w:bottom w:w="30" w:type="dxa"/>
              <w:right w:w="120" w:type="dxa"/>
            </w:tcMar>
            <w:vAlign w:val="top"/>
          </w:tcPr>
          <w:p w14:paraId="47B77687">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公共教室、实验室桌椅、讲台、黑板、地面每日清洁，课后及时整理；设备、灯具定期除尘，教学区域整洁有序，无积尘、无杂物。</w:t>
            </w:r>
          </w:p>
        </w:tc>
        <w:tc>
          <w:tcPr>
            <w:tcW w:w="818" w:type="dxa"/>
            <w:noWrap w:val="0"/>
            <w:tcMar>
              <w:top w:w="60" w:type="dxa"/>
              <w:left w:w="120" w:type="dxa"/>
              <w:bottom w:w="30" w:type="dxa"/>
              <w:right w:w="120" w:type="dxa"/>
            </w:tcMar>
            <w:vAlign w:val="top"/>
          </w:tcPr>
          <w:p w14:paraId="24100526">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1036" w:type="dxa"/>
            <w:noWrap w:val="0"/>
            <w:tcMar>
              <w:top w:w="60" w:type="dxa"/>
              <w:left w:w="120" w:type="dxa"/>
              <w:bottom w:w="30" w:type="dxa"/>
              <w:right w:w="120" w:type="dxa"/>
            </w:tcMar>
            <w:vAlign w:val="top"/>
          </w:tcPr>
          <w:p w14:paraId="332B4570">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4C7BC33E">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585783E0">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0BD63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059C169D">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9</w:t>
            </w:r>
          </w:p>
        </w:tc>
        <w:tc>
          <w:tcPr>
            <w:tcW w:w="1268" w:type="dxa"/>
            <w:noWrap w:val="0"/>
            <w:tcMar>
              <w:top w:w="60" w:type="dxa"/>
              <w:left w:w="120" w:type="dxa"/>
              <w:bottom w:w="30" w:type="dxa"/>
              <w:right w:w="120" w:type="dxa"/>
            </w:tcMar>
            <w:vAlign w:val="top"/>
          </w:tcPr>
          <w:p w14:paraId="3A36C6AC">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学生公寓保洁</w:t>
            </w:r>
          </w:p>
        </w:tc>
        <w:tc>
          <w:tcPr>
            <w:tcW w:w="3805" w:type="dxa"/>
            <w:noWrap w:val="0"/>
            <w:tcMar>
              <w:top w:w="60" w:type="dxa"/>
              <w:left w:w="120" w:type="dxa"/>
              <w:bottom w:w="30" w:type="dxa"/>
              <w:right w:w="120" w:type="dxa"/>
            </w:tcMar>
            <w:vAlign w:val="top"/>
          </w:tcPr>
          <w:p w14:paraId="1AE0662F">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公寓楼道、大堂、公共卫生间、洗衣房等公共区域按规定频次保洁，干净整洁、无异味；垃圾日产日清，定期开展深度清洁。</w:t>
            </w:r>
          </w:p>
        </w:tc>
        <w:tc>
          <w:tcPr>
            <w:tcW w:w="818" w:type="dxa"/>
            <w:noWrap w:val="0"/>
            <w:tcMar>
              <w:top w:w="60" w:type="dxa"/>
              <w:left w:w="120" w:type="dxa"/>
              <w:bottom w:w="30" w:type="dxa"/>
              <w:right w:w="120" w:type="dxa"/>
            </w:tcMar>
            <w:vAlign w:val="top"/>
          </w:tcPr>
          <w:p w14:paraId="2E135409">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1036" w:type="dxa"/>
            <w:noWrap w:val="0"/>
            <w:tcMar>
              <w:top w:w="60" w:type="dxa"/>
              <w:left w:w="120" w:type="dxa"/>
              <w:bottom w:w="30" w:type="dxa"/>
              <w:right w:w="120" w:type="dxa"/>
            </w:tcMar>
            <w:vAlign w:val="top"/>
          </w:tcPr>
          <w:p w14:paraId="22773926">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03A10AA6">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70B017E5">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42109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4B9CF88C">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10</w:t>
            </w:r>
          </w:p>
        </w:tc>
        <w:tc>
          <w:tcPr>
            <w:tcW w:w="1268" w:type="dxa"/>
            <w:noWrap w:val="0"/>
            <w:tcMar>
              <w:top w:w="60" w:type="dxa"/>
              <w:left w:w="120" w:type="dxa"/>
              <w:bottom w:w="30" w:type="dxa"/>
              <w:right w:w="120" w:type="dxa"/>
            </w:tcMar>
            <w:vAlign w:val="top"/>
          </w:tcPr>
          <w:p w14:paraId="31049F8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办公与图书馆保洁</w:t>
            </w:r>
          </w:p>
        </w:tc>
        <w:tc>
          <w:tcPr>
            <w:tcW w:w="3805" w:type="dxa"/>
            <w:noWrap w:val="0"/>
            <w:tcMar>
              <w:top w:w="60" w:type="dxa"/>
              <w:left w:w="120" w:type="dxa"/>
              <w:bottom w:w="30" w:type="dxa"/>
              <w:right w:w="120" w:type="dxa"/>
            </w:tcMar>
            <w:vAlign w:val="top"/>
          </w:tcPr>
          <w:p w14:paraId="139E0562">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办公楼、图书馆公共区域按规定频次保洁，环境整洁舒适；作业避让办公与阅览秩序，保持安静作业。</w:t>
            </w:r>
          </w:p>
        </w:tc>
        <w:tc>
          <w:tcPr>
            <w:tcW w:w="818" w:type="dxa"/>
            <w:noWrap w:val="0"/>
            <w:tcMar>
              <w:top w:w="60" w:type="dxa"/>
              <w:left w:w="120" w:type="dxa"/>
              <w:bottom w:w="30" w:type="dxa"/>
              <w:right w:w="120" w:type="dxa"/>
            </w:tcMar>
            <w:vAlign w:val="top"/>
          </w:tcPr>
          <w:p w14:paraId="037A0226">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1036" w:type="dxa"/>
            <w:noWrap w:val="0"/>
            <w:tcMar>
              <w:top w:w="60" w:type="dxa"/>
              <w:left w:w="120" w:type="dxa"/>
              <w:bottom w:w="30" w:type="dxa"/>
              <w:right w:w="120" w:type="dxa"/>
            </w:tcMar>
            <w:vAlign w:val="top"/>
          </w:tcPr>
          <w:p w14:paraId="294C52E2">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37628853">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21B14246">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3F24D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0F990EBD">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11</w:t>
            </w:r>
          </w:p>
        </w:tc>
        <w:tc>
          <w:tcPr>
            <w:tcW w:w="1268" w:type="dxa"/>
            <w:noWrap w:val="0"/>
            <w:tcMar>
              <w:top w:w="60" w:type="dxa"/>
              <w:left w:w="120" w:type="dxa"/>
              <w:bottom w:w="30" w:type="dxa"/>
              <w:right w:w="120" w:type="dxa"/>
            </w:tcMar>
            <w:vAlign w:val="top"/>
          </w:tcPr>
          <w:p w14:paraId="02881242">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公共卫生间保洁</w:t>
            </w:r>
          </w:p>
        </w:tc>
        <w:tc>
          <w:tcPr>
            <w:tcW w:w="3805" w:type="dxa"/>
            <w:noWrap w:val="0"/>
            <w:tcMar>
              <w:top w:w="60" w:type="dxa"/>
              <w:left w:w="120" w:type="dxa"/>
              <w:bottom w:w="30" w:type="dxa"/>
              <w:right w:w="120" w:type="dxa"/>
            </w:tcMar>
            <w:vAlign w:val="top"/>
          </w:tcPr>
          <w:p w14:paraId="56DF6E9C">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每天全面保洁且定时巡回保洁，无异味、无黄渍、无积水；纸篓随时清理，洁具光亮，保洁工具定点摆放。</w:t>
            </w:r>
          </w:p>
        </w:tc>
        <w:tc>
          <w:tcPr>
            <w:tcW w:w="818" w:type="dxa"/>
            <w:noWrap w:val="0"/>
            <w:tcMar>
              <w:top w:w="60" w:type="dxa"/>
              <w:left w:w="120" w:type="dxa"/>
              <w:bottom w:w="30" w:type="dxa"/>
              <w:right w:w="120" w:type="dxa"/>
            </w:tcMar>
            <w:vAlign w:val="top"/>
          </w:tcPr>
          <w:p w14:paraId="3EFF9661">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1036" w:type="dxa"/>
            <w:noWrap w:val="0"/>
            <w:tcMar>
              <w:top w:w="60" w:type="dxa"/>
              <w:left w:w="120" w:type="dxa"/>
              <w:bottom w:w="30" w:type="dxa"/>
              <w:right w:w="120" w:type="dxa"/>
            </w:tcMar>
            <w:vAlign w:val="top"/>
          </w:tcPr>
          <w:p w14:paraId="0FC695EC">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41A8EEE3">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484E5638">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26E85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13A80B6D">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12</w:t>
            </w:r>
          </w:p>
        </w:tc>
        <w:tc>
          <w:tcPr>
            <w:tcW w:w="1268" w:type="dxa"/>
            <w:noWrap w:val="0"/>
            <w:tcMar>
              <w:top w:w="60" w:type="dxa"/>
              <w:left w:w="120" w:type="dxa"/>
              <w:bottom w:w="30" w:type="dxa"/>
              <w:right w:w="120" w:type="dxa"/>
            </w:tcMar>
            <w:vAlign w:val="top"/>
          </w:tcPr>
          <w:p w14:paraId="2F75F018">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专项消杀保洁</w:t>
            </w:r>
          </w:p>
        </w:tc>
        <w:tc>
          <w:tcPr>
            <w:tcW w:w="3805" w:type="dxa"/>
            <w:noWrap w:val="0"/>
            <w:tcMar>
              <w:top w:w="60" w:type="dxa"/>
              <w:left w:w="120" w:type="dxa"/>
              <w:bottom w:w="30" w:type="dxa"/>
              <w:right w:w="120" w:type="dxa"/>
            </w:tcMar>
            <w:vAlign w:val="top"/>
          </w:tcPr>
          <w:p w14:paraId="2C905653">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按规范开展四害消杀、红火蚁防治，蚊虫密度达标；定期对公共区域、场馆开展消杀作业，记录完整。</w:t>
            </w:r>
          </w:p>
        </w:tc>
        <w:tc>
          <w:tcPr>
            <w:tcW w:w="818" w:type="dxa"/>
            <w:noWrap w:val="0"/>
            <w:tcMar>
              <w:top w:w="60" w:type="dxa"/>
              <w:left w:w="120" w:type="dxa"/>
              <w:bottom w:w="30" w:type="dxa"/>
              <w:right w:w="120" w:type="dxa"/>
            </w:tcMar>
            <w:vAlign w:val="top"/>
          </w:tcPr>
          <w:p w14:paraId="22B58D02">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1036" w:type="dxa"/>
            <w:noWrap w:val="0"/>
            <w:tcMar>
              <w:top w:w="60" w:type="dxa"/>
              <w:left w:w="120" w:type="dxa"/>
              <w:bottom w:w="30" w:type="dxa"/>
              <w:right w:w="120" w:type="dxa"/>
            </w:tcMar>
            <w:vAlign w:val="top"/>
          </w:tcPr>
          <w:p w14:paraId="1ED39894">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773CBA75">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0ECD0CFD">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0383E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0236C0E3">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13</w:t>
            </w:r>
          </w:p>
        </w:tc>
        <w:tc>
          <w:tcPr>
            <w:tcW w:w="1268" w:type="dxa"/>
            <w:noWrap w:val="0"/>
            <w:tcMar>
              <w:top w:w="60" w:type="dxa"/>
              <w:left w:w="120" w:type="dxa"/>
              <w:bottom w:w="30" w:type="dxa"/>
              <w:right w:w="120" w:type="dxa"/>
            </w:tcMar>
            <w:vAlign w:val="top"/>
          </w:tcPr>
          <w:p w14:paraId="43A2BCE9">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特殊区域保洁</w:t>
            </w:r>
          </w:p>
        </w:tc>
        <w:tc>
          <w:tcPr>
            <w:tcW w:w="3805" w:type="dxa"/>
            <w:noWrap w:val="0"/>
            <w:tcMar>
              <w:top w:w="60" w:type="dxa"/>
              <w:left w:w="120" w:type="dxa"/>
              <w:bottom w:w="30" w:type="dxa"/>
              <w:right w:w="120" w:type="dxa"/>
            </w:tcMar>
            <w:vAlign w:val="top"/>
          </w:tcPr>
          <w:p w14:paraId="4627791A">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做好校园门、</w:t>
            </w:r>
            <w:r>
              <w:rPr>
                <w:rFonts w:hint="eastAsia" w:ascii="宋体" w:hAnsi="宋体" w:eastAsia="宋体" w:cs="宋体"/>
                <w:sz w:val="24"/>
                <w:szCs w:val="24"/>
                <w:highlight w:val="none"/>
                <w:lang w:val="en-US" w:eastAsia="zh-CN"/>
              </w:rPr>
              <w:t>特殊</w:t>
            </w:r>
            <w:r>
              <w:rPr>
                <w:rFonts w:hint="eastAsia" w:ascii="宋体" w:hAnsi="宋体" w:eastAsia="宋体" w:cs="宋体"/>
                <w:sz w:val="24"/>
                <w:szCs w:val="24"/>
                <w:highlight w:val="none"/>
              </w:rPr>
              <w:t>区域、湖泊岸线等特殊区域日常卫生保洁，维持区域环境整洁规范；寒暑假依规完成天面疏通清洁作业。</w:t>
            </w:r>
          </w:p>
        </w:tc>
        <w:tc>
          <w:tcPr>
            <w:tcW w:w="818" w:type="dxa"/>
            <w:noWrap w:val="0"/>
            <w:tcMar>
              <w:top w:w="60" w:type="dxa"/>
              <w:left w:w="120" w:type="dxa"/>
              <w:bottom w:w="30" w:type="dxa"/>
              <w:right w:w="120" w:type="dxa"/>
            </w:tcMar>
            <w:vAlign w:val="top"/>
          </w:tcPr>
          <w:p w14:paraId="6D7ECF86">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1036" w:type="dxa"/>
            <w:noWrap w:val="0"/>
            <w:tcMar>
              <w:top w:w="60" w:type="dxa"/>
              <w:left w:w="120" w:type="dxa"/>
              <w:bottom w:w="30" w:type="dxa"/>
              <w:right w:w="120" w:type="dxa"/>
            </w:tcMar>
            <w:vAlign w:val="top"/>
          </w:tcPr>
          <w:p w14:paraId="1BE527EC">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37D9BFDD">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1E943BA4">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1D845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77" w:type="dxa"/>
            <w:gridSpan w:val="6"/>
            <w:noWrap w:val="0"/>
            <w:tcMar>
              <w:top w:w="60" w:type="dxa"/>
              <w:left w:w="120" w:type="dxa"/>
              <w:bottom w:w="30" w:type="dxa"/>
              <w:right w:w="120" w:type="dxa"/>
            </w:tcMar>
            <w:vAlign w:val="top"/>
          </w:tcPr>
          <w:p w14:paraId="690BDEF8">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三</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设施设备维修服务（15分）</w:t>
            </w:r>
          </w:p>
        </w:tc>
        <w:tc>
          <w:tcPr>
            <w:tcW w:w="736" w:type="dxa"/>
            <w:noWrap w:val="0"/>
            <w:tcMar>
              <w:top w:w="60" w:type="dxa"/>
              <w:left w:w="120" w:type="dxa"/>
              <w:bottom w:w="30" w:type="dxa"/>
              <w:right w:w="120" w:type="dxa"/>
            </w:tcMar>
            <w:vAlign w:val="top"/>
          </w:tcPr>
          <w:p w14:paraId="1DB62C6E">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44A9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74F4B6A2">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14</w:t>
            </w:r>
          </w:p>
        </w:tc>
        <w:tc>
          <w:tcPr>
            <w:tcW w:w="1268" w:type="dxa"/>
            <w:noWrap w:val="0"/>
            <w:tcMar>
              <w:top w:w="60" w:type="dxa"/>
              <w:left w:w="120" w:type="dxa"/>
              <w:bottom w:w="30" w:type="dxa"/>
              <w:right w:w="120" w:type="dxa"/>
            </w:tcMar>
            <w:vAlign w:val="top"/>
          </w:tcPr>
          <w:p w14:paraId="29BBC776">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日常维修响应</w:t>
            </w:r>
          </w:p>
        </w:tc>
        <w:tc>
          <w:tcPr>
            <w:tcW w:w="3805" w:type="dxa"/>
            <w:noWrap w:val="0"/>
            <w:tcMar>
              <w:top w:w="60" w:type="dxa"/>
              <w:left w:w="120" w:type="dxa"/>
              <w:bottom w:w="30" w:type="dxa"/>
              <w:right w:w="120" w:type="dxa"/>
            </w:tcMar>
            <w:vAlign w:val="top"/>
          </w:tcPr>
          <w:p w14:paraId="7D074381">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接到报修后急修15分钟内到达现场，一般维修30分钟内到达现场；一般性维修24小时内完成，复杂性维修制定方案限期完成；维修后清理现场，设置警示标识。</w:t>
            </w:r>
          </w:p>
        </w:tc>
        <w:tc>
          <w:tcPr>
            <w:tcW w:w="818" w:type="dxa"/>
            <w:noWrap w:val="0"/>
            <w:tcMar>
              <w:top w:w="60" w:type="dxa"/>
              <w:left w:w="120" w:type="dxa"/>
              <w:bottom w:w="30" w:type="dxa"/>
              <w:right w:w="120" w:type="dxa"/>
            </w:tcMar>
            <w:vAlign w:val="top"/>
          </w:tcPr>
          <w:p w14:paraId="2E3D0E69">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w:t>
            </w:r>
          </w:p>
        </w:tc>
        <w:tc>
          <w:tcPr>
            <w:tcW w:w="1036" w:type="dxa"/>
            <w:noWrap w:val="0"/>
            <w:tcMar>
              <w:top w:w="60" w:type="dxa"/>
              <w:left w:w="120" w:type="dxa"/>
              <w:bottom w:w="30" w:type="dxa"/>
              <w:right w:w="120" w:type="dxa"/>
            </w:tcMar>
            <w:vAlign w:val="top"/>
          </w:tcPr>
          <w:p w14:paraId="75390EE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1F588233">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141D6A83">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3E0D7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7F28A711">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15</w:t>
            </w:r>
          </w:p>
        </w:tc>
        <w:tc>
          <w:tcPr>
            <w:tcW w:w="1268" w:type="dxa"/>
            <w:noWrap w:val="0"/>
            <w:tcMar>
              <w:top w:w="60" w:type="dxa"/>
              <w:left w:w="120" w:type="dxa"/>
              <w:bottom w:w="30" w:type="dxa"/>
              <w:right w:w="120" w:type="dxa"/>
            </w:tcMar>
            <w:vAlign w:val="top"/>
          </w:tcPr>
          <w:p w14:paraId="358F502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公共设施维护</w:t>
            </w:r>
          </w:p>
        </w:tc>
        <w:tc>
          <w:tcPr>
            <w:tcW w:w="3805" w:type="dxa"/>
            <w:noWrap w:val="0"/>
            <w:tcMar>
              <w:top w:w="60" w:type="dxa"/>
              <w:left w:w="120" w:type="dxa"/>
              <w:bottom w:w="30" w:type="dxa"/>
              <w:right w:w="120" w:type="dxa"/>
            </w:tcMar>
            <w:vAlign w:val="top"/>
          </w:tcPr>
          <w:p w14:paraId="1E8FDFF4">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做好附属建筑日常维护，依规完成能力范围内水管道、门窗、门锁、灯具等小型维修事项；公共区域设施完好，无明显损坏。</w:t>
            </w:r>
          </w:p>
        </w:tc>
        <w:tc>
          <w:tcPr>
            <w:tcW w:w="818" w:type="dxa"/>
            <w:noWrap w:val="0"/>
            <w:tcMar>
              <w:top w:w="60" w:type="dxa"/>
              <w:left w:w="120" w:type="dxa"/>
              <w:bottom w:w="30" w:type="dxa"/>
              <w:right w:w="120" w:type="dxa"/>
            </w:tcMar>
            <w:vAlign w:val="top"/>
          </w:tcPr>
          <w:p w14:paraId="73DC6906">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1036" w:type="dxa"/>
            <w:noWrap w:val="0"/>
            <w:tcMar>
              <w:top w:w="60" w:type="dxa"/>
              <w:left w:w="120" w:type="dxa"/>
              <w:bottom w:w="30" w:type="dxa"/>
              <w:right w:w="120" w:type="dxa"/>
            </w:tcMar>
            <w:vAlign w:val="top"/>
          </w:tcPr>
          <w:p w14:paraId="6D97E2CD">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6C13129A">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69A4A921">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250F6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56ABD53E">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16</w:t>
            </w:r>
          </w:p>
        </w:tc>
        <w:tc>
          <w:tcPr>
            <w:tcW w:w="1268" w:type="dxa"/>
            <w:noWrap w:val="0"/>
            <w:tcMar>
              <w:top w:w="60" w:type="dxa"/>
              <w:left w:w="120" w:type="dxa"/>
              <w:bottom w:w="30" w:type="dxa"/>
              <w:right w:w="120" w:type="dxa"/>
            </w:tcMar>
            <w:vAlign w:val="top"/>
          </w:tcPr>
          <w:p w14:paraId="6B194B9B">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特种设施设备维护</w:t>
            </w:r>
          </w:p>
        </w:tc>
        <w:tc>
          <w:tcPr>
            <w:tcW w:w="3805" w:type="dxa"/>
            <w:noWrap w:val="0"/>
            <w:tcMar>
              <w:top w:w="60" w:type="dxa"/>
              <w:left w:w="120" w:type="dxa"/>
              <w:bottom w:w="30" w:type="dxa"/>
              <w:right w:w="120" w:type="dxa"/>
            </w:tcMar>
            <w:vAlign w:val="top"/>
          </w:tcPr>
          <w:p w14:paraId="43CD00A0">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对供配电、给排水等公用特种设施设备做好日常巡检、维护及应急处置工作，运行记录完整；配合专业机构做好强制检测，确保安全运行。</w:t>
            </w:r>
          </w:p>
        </w:tc>
        <w:tc>
          <w:tcPr>
            <w:tcW w:w="818" w:type="dxa"/>
            <w:noWrap w:val="0"/>
            <w:tcMar>
              <w:top w:w="60" w:type="dxa"/>
              <w:left w:w="120" w:type="dxa"/>
              <w:bottom w:w="30" w:type="dxa"/>
              <w:right w:w="120" w:type="dxa"/>
            </w:tcMar>
            <w:vAlign w:val="top"/>
          </w:tcPr>
          <w:p w14:paraId="3F984770">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1036" w:type="dxa"/>
            <w:noWrap w:val="0"/>
            <w:tcMar>
              <w:top w:w="60" w:type="dxa"/>
              <w:left w:w="120" w:type="dxa"/>
              <w:bottom w:w="30" w:type="dxa"/>
              <w:right w:w="120" w:type="dxa"/>
            </w:tcMar>
            <w:vAlign w:val="top"/>
          </w:tcPr>
          <w:p w14:paraId="48169476">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5A64685E">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157CC1F1">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23798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2B703FA4">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17</w:t>
            </w:r>
          </w:p>
        </w:tc>
        <w:tc>
          <w:tcPr>
            <w:tcW w:w="1268" w:type="dxa"/>
            <w:noWrap w:val="0"/>
            <w:tcMar>
              <w:top w:w="60" w:type="dxa"/>
              <w:left w:w="120" w:type="dxa"/>
              <w:bottom w:w="30" w:type="dxa"/>
              <w:right w:w="120" w:type="dxa"/>
            </w:tcMar>
            <w:vAlign w:val="top"/>
          </w:tcPr>
          <w:p w14:paraId="06C4FC07">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市政设施维护</w:t>
            </w:r>
          </w:p>
        </w:tc>
        <w:tc>
          <w:tcPr>
            <w:tcW w:w="3805" w:type="dxa"/>
            <w:noWrap w:val="0"/>
            <w:tcMar>
              <w:top w:w="60" w:type="dxa"/>
              <w:left w:w="120" w:type="dxa"/>
              <w:bottom w:w="30" w:type="dxa"/>
              <w:right w:w="120" w:type="dxa"/>
            </w:tcMar>
            <w:vAlign w:val="top"/>
          </w:tcPr>
          <w:p w14:paraId="2A688BD8">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对校内道路、沟渠、池、井等市政设施做好日常维护维修，保持设施无明显损坏，排水通畅。</w:t>
            </w:r>
          </w:p>
        </w:tc>
        <w:tc>
          <w:tcPr>
            <w:tcW w:w="818" w:type="dxa"/>
            <w:noWrap w:val="0"/>
            <w:tcMar>
              <w:top w:w="60" w:type="dxa"/>
              <w:left w:w="120" w:type="dxa"/>
              <w:bottom w:w="30" w:type="dxa"/>
              <w:right w:w="120" w:type="dxa"/>
            </w:tcMar>
            <w:vAlign w:val="top"/>
          </w:tcPr>
          <w:p w14:paraId="6EAC56BB">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3</w:t>
            </w:r>
          </w:p>
        </w:tc>
        <w:tc>
          <w:tcPr>
            <w:tcW w:w="1036" w:type="dxa"/>
            <w:noWrap w:val="0"/>
            <w:tcMar>
              <w:top w:w="60" w:type="dxa"/>
              <w:left w:w="120" w:type="dxa"/>
              <w:bottom w:w="30" w:type="dxa"/>
              <w:right w:w="120" w:type="dxa"/>
            </w:tcMar>
            <w:vAlign w:val="top"/>
          </w:tcPr>
          <w:p w14:paraId="1894CA5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7F060D05">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6CB10D5C">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7A80B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42512C06">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18</w:t>
            </w:r>
          </w:p>
        </w:tc>
        <w:tc>
          <w:tcPr>
            <w:tcW w:w="1268" w:type="dxa"/>
            <w:noWrap w:val="0"/>
            <w:tcMar>
              <w:top w:w="60" w:type="dxa"/>
              <w:left w:w="120" w:type="dxa"/>
              <w:bottom w:w="30" w:type="dxa"/>
              <w:right w:w="120" w:type="dxa"/>
            </w:tcMar>
            <w:vAlign w:val="top"/>
          </w:tcPr>
          <w:p w14:paraId="711C4E76">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公寓家具维修</w:t>
            </w:r>
          </w:p>
        </w:tc>
        <w:tc>
          <w:tcPr>
            <w:tcW w:w="3805" w:type="dxa"/>
            <w:noWrap w:val="0"/>
            <w:tcMar>
              <w:top w:w="60" w:type="dxa"/>
              <w:left w:w="120" w:type="dxa"/>
              <w:bottom w:w="30" w:type="dxa"/>
              <w:right w:w="120" w:type="dxa"/>
            </w:tcMar>
            <w:vAlign w:val="top"/>
          </w:tcPr>
          <w:p w14:paraId="3CD9A3B1">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做好学生、教师公寓家具保修期满后的维修工作，做到及时响应、规范处理。</w:t>
            </w:r>
          </w:p>
        </w:tc>
        <w:tc>
          <w:tcPr>
            <w:tcW w:w="818" w:type="dxa"/>
            <w:noWrap w:val="0"/>
            <w:tcMar>
              <w:top w:w="60" w:type="dxa"/>
              <w:left w:w="120" w:type="dxa"/>
              <w:bottom w:w="30" w:type="dxa"/>
              <w:right w:w="120" w:type="dxa"/>
            </w:tcMar>
            <w:vAlign w:val="top"/>
          </w:tcPr>
          <w:p w14:paraId="1BE58CEF">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1036" w:type="dxa"/>
            <w:noWrap w:val="0"/>
            <w:tcMar>
              <w:top w:w="60" w:type="dxa"/>
              <w:left w:w="120" w:type="dxa"/>
              <w:bottom w:w="30" w:type="dxa"/>
              <w:right w:w="120" w:type="dxa"/>
            </w:tcMar>
            <w:vAlign w:val="top"/>
          </w:tcPr>
          <w:p w14:paraId="5A158460">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2656BA93">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2E8F1609">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5DC92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77" w:type="dxa"/>
            <w:gridSpan w:val="6"/>
            <w:noWrap w:val="0"/>
            <w:tcMar>
              <w:top w:w="60" w:type="dxa"/>
              <w:left w:w="120" w:type="dxa"/>
              <w:bottom w:w="30" w:type="dxa"/>
              <w:right w:w="120" w:type="dxa"/>
            </w:tcMar>
            <w:vAlign w:val="top"/>
          </w:tcPr>
          <w:p w14:paraId="738596DE">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四</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秩序维护与公寓服务（15分）</w:t>
            </w:r>
          </w:p>
        </w:tc>
        <w:tc>
          <w:tcPr>
            <w:tcW w:w="736" w:type="dxa"/>
            <w:noWrap w:val="0"/>
            <w:tcMar>
              <w:top w:w="60" w:type="dxa"/>
              <w:left w:w="120" w:type="dxa"/>
              <w:bottom w:w="30" w:type="dxa"/>
              <w:right w:w="120" w:type="dxa"/>
            </w:tcMar>
            <w:vAlign w:val="top"/>
          </w:tcPr>
          <w:p w14:paraId="2D53D22C">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5DA8A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2D35EC13">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19</w:t>
            </w:r>
          </w:p>
        </w:tc>
        <w:tc>
          <w:tcPr>
            <w:tcW w:w="1268" w:type="dxa"/>
            <w:noWrap w:val="0"/>
            <w:tcMar>
              <w:top w:w="60" w:type="dxa"/>
              <w:left w:w="120" w:type="dxa"/>
              <w:bottom w:w="30" w:type="dxa"/>
              <w:right w:w="120" w:type="dxa"/>
            </w:tcMar>
            <w:vAlign w:val="top"/>
          </w:tcPr>
          <w:p w14:paraId="3822EBDF">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楼宇秩序</w:t>
            </w:r>
          </w:p>
        </w:tc>
        <w:tc>
          <w:tcPr>
            <w:tcW w:w="3805" w:type="dxa"/>
            <w:noWrap w:val="0"/>
            <w:tcMar>
              <w:top w:w="60" w:type="dxa"/>
              <w:left w:w="120" w:type="dxa"/>
              <w:bottom w:w="30" w:type="dxa"/>
              <w:right w:w="120" w:type="dxa"/>
            </w:tcMar>
            <w:vAlign w:val="top"/>
          </w:tcPr>
          <w:p w14:paraId="36409A92">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重点楼宇门岗 24 小时值守，人员、车辆、物品出入登记规范；巡逻按规定频次路线执行，无死角，记录完整。</w:t>
            </w:r>
          </w:p>
        </w:tc>
        <w:tc>
          <w:tcPr>
            <w:tcW w:w="818" w:type="dxa"/>
            <w:noWrap w:val="0"/>
            <w:tcMar>
              <w:top w:w="60" w:type="dxa"/>
              <w:left w:w="120" w:type="dxa"/>
              <w:bottom w:w="30" w:type="dxa"/>
              <w:right w:w="120" w:type="dxa"/>
            </w:tcMar>
            <w:vAlign w:val="top"/>
          </w:tcPr>
          <w:p w14:paraId="122347C4">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w:t>
            </w:r>
          </w:p>
        </w:tc>
        <w:tc>
          <w:tcPr>
            <w:tcW w:w="1036" w:type="dxa"/>
            <w:noWrap w:val="0"/>
            <w:tcMar>
              <w:top w:w="60" w:type="dxa"/>
              <w:left w:w="120" w:type="dxa"/>
              <w:bottom w:w="30" w:type="dxa"/>
              <w:right w:w="120" w:type="dxa"/>
            </w:tcMar>
            <w:vAlign w:val="top"/>
          </w:tcPr>
          <w:p w14:paraId="4D55D34F">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4C7B0427">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4365B5E2">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20722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35FC4457">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20</w:t>
            </w:r>
          </w:p>
        </w:tc>
        <w:tc>
          <w:tcPr>
            <w:tcW w:w="1268" w:type="dxa"/>
            <w:noWrap w:val="0"/>
            <w:tcMar>
              <w:top w:w="60" w:type="dxa"/>
              <w:left w:w="120" w:type="dxa"/>
              <w:bottom w:w="30" w:type="dxa"/>
              <w:right w:w="120" w:type="dxa"/>
            </w:tcMar>
            <w:vAlign w:val="top"/>
          </w:tcPr>
          <w:p w14:paraId="77617F19">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公寓基础管理</w:t>
            </w:r>
          </w:p>
        </w:tc>
        <w:tc>
          <w:tcPr>
            <w:tcW w:w="3805" w:type="dxa"/>
            <w:noWrap w:val="0"/>
            <w:tcMar>
              <w:top w:w="60" w:type="dxa"/>
              <w:left w:w="120" w:type="dxa"/>
              <w:bottom w:w="30" w:type="dxa"/>
              <w:right w:w="120" w:type="dxa"/>
            </w:tcMar>
            <w:vAlign w:val="top"/>
          </w:tcPr>
          <w:p w14:paraId="03FB15DD">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协助做好公寓入住、门禁及秩序管理，落实师生生活指导与外来人员管控工作；来访登记、晚归登记规范。</w:t>
            </w:r>
          </w:p>
        </w:tc>
        <w:tc>
          <w:tcPr>
            <w:tcW w:w="818" w:type="dxa"/>
            <w:noWrap w:val="0"/>
            <w:tcMar>
              <w:top w:w="60" w:type="dxa"/>
              <w:left w:w="120" w:type="dxa"/>
              <w:bottom w:w="30" w:type="dxa"/>
              <w:right w:w="120" w:type="dxa"/>
            </w:tcMar>
            <w:vAlign w:val="top"/>
          </w:tcPr>
          <w:p w14:paraId="5A90E933">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1036" w:type="dxa"/>
            <w:noWrap w:val="0"/>
            <w:tcMar>
              <w:top w:w="60" w:type="dxa"/>
              <w:left w:w="120" w:type="dxa"/>
              <w:bottom w:w="30" w:type="dxa"/>
              <w:right w:w="120" w:type="dxa"/>
            </w:tcMar>
            <w:vAlign w:val="top"/>
          </w:tcPr>
          <w:p w14:paraId="58AA6AD4">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5D8E35BC">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5CD07E95">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30729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2B35EA14">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21</w:t>
            </w:r>
          </w:p>
        </w:tc>
        <w:tc>
          <w:tcPr>
            <w:tcW w:w="1268" w:type="dxa"/>
            <w:noWrap w:val="0"/>
            <w:tcMar>
              <w:top w:w="60" w:type="dxa"/>
              <w:left w:w="120" w:type="dxa"/>
              <w:bottom w:w="30" w:type="dxa"/>
              <w:right w:w="120" w:type="dxa"/>
            </w:tcMar>
            <w:vAlign w:val="top"/>
          </w:tcPr>
          <w:p w14:paraId="6E87AC14">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公寓专项管理</w:t>
            </w:r>
          </w:p>
        </w:tc>
        <w:tc>
          <w:tcPr>
            <w:tcW w:w="3805" w:type="dxa"/>
            <w:noWrap w:val="0"/>
            <w:tcMar>
              <w:top w:w="60" w:type="dxa"/>
              <w:left w:w="120" w:type="dxa"/>
              <w:bottom w:w="30" w:type="dxa"/>
              <w:right w:w="120" w:type="dxa"/>
            </w:tcMar>
            <w:vAlign w:val="top"/>
          </w:tcPr>
          <w:p w14:paraId="5A7DDA2A">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做好公寓水电、大件物品出入、饮用水等日常管理，落实小型维修及突发事件处理；钥匙管理规范，账物相符。</w:t>
            </w:r>
          </w:p>
        </w:tc>
        <w:tc>
          <w:tcPr>
            <w:tcW w:w="818" w:type="dxa"/>
            <w:noWrap w:val="0"/>
            <w:tcMar>
              <w:top w:w="60" w:type="dxa"/>
              <w:left w:w="120" w:type="dxa"/>
              <w:bottom w:w="30" w:type="dxa"/>
              <w:right w:w="120" w:type="dxa"/>
            </w:tcMar>
            <w:vAlign w:val="top"/>
          </w:tcPr>
          <w:p w14:paraId="421F52DE">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w:t>
            </w:r>
          </w:p>
        </w:tc>
        <w:tc>
          <w:tcPr>
            <w:tcW w:w="1036" w:type="dxa"/>
            <w:noWrap w:val="0"/>
            <w:tcMar>
              <w:top w:w="60" w:type="dxa"/>
              <w:left w:w="120" w:type="dxa"/>
              <w:bottom w:w="30" w:type="dxa"/>
              <w:right w:w="120" w:type="dxa"/>
            </w:tcMar>
            <w:vAlign w:val="top"/>
          </w:tcPr>
          <w:p w14:paraId="688203D9">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0F3B04CC">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0B270E82">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7CFFB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4C9FBFBF">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22</w:t>
            </w:r>
          </w:p>
        </w:tc>
        <w:tc>
          <w:tcPr>
            <w:tcW w:w="1268" w:type="dxa"/>
            <w:noWrap w:val="0"/>
            <w:tcMar>
              <w:top w:w="60" w:type="dxa"/>
              <w:left w:w="120" w:type="dxa"/>
              <w:bottom w:w="30" w:type="dxa"/>
              <w:right w:w="120" w:type="dxa"/>
            </w:tcMar>
            <w:vAlign w:val="top"/>
          </w:tcPr>
          <w:p w14:paraId="6E6CDC68">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巡查与应急处置</w:t>
            </w:r>
          </w:p>
        </w:tc>
        <w:tc>
          <w:tcPr>
            <w:tcW w:w="3805" w:type="dxa"/>
            <w:noWrap w:val="0"/>
            <w:tcMar>
              <w:top w:w="60" w:type="dxa"/>
              <w:left w:w="120" w:type="dxa"/>
              <w:bottom w:w="30" w:type="dxa"/>
              <w:right w:w="120" w:type="dxa"/>
            </w:tcMar>
            <w:vAlign w:val="top"/>
          </w:tcPr>
          <w:p w14:paraId="1FCF605C">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按规定频次开展楼宇、公寓巡逻巡查，制止违规行为；突发事件 10 分钟内抵达现场，及时上报、妥善处置。</w:t>
            </w:r>
          </w:p>
        </w:tc>
        <w:tc>
          <w:tcPr>
            <w:tcW w:w="818" w:type="dxa"/>
            <w:noWrap w:val="0"/>
            <w:tcMar>
              <w:top w:w="60" w:type="dxa"/>
              <w:left w:w="120" w:type="dxa"/>
              <w:bottom w:w="30" w:type="dxa"/>
              <w:right w:w="120" w:type="dxa"/>
            </w:tcMar>
            <w:vAlign w:val="top"/>
          </w:tcPr>
          <w:p w14:paraId="01C1F176">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w:t>
            </w:r>
          </w:p>
        </w:tc>
        <w:tc>
          <w:tcPr>
            <w:tcW w:w="1036" w:type="dxa"/>
            <w:noWrap w:val="0"/>
            <w:tcMar>
              <w:top w:w="60" w:type="dxa"/>
              <w:left w:w="120" w:type="dxa"/>
              <w:bottom w:w="30" w:type="dxa"/>
              <w:right w:w="120" w:type="dxa"/>
            </w:tcMar>
            <w:vAlign w:val="top"/>
          </w:tcPr>
          <w:p w14:paraId="7FDA2D91">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48A4B780">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39629A61">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56BA1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613" w:type="dxa"/>
            <w:gridSpan w:val="5"/>
            <w:noWrap w:val="0"/>
            <w:tcMar>
              <w:top w:w="60" w:type="dxa"/>
              <w:left w:w="120" w:type="dxa"/>
              <w:bottom w:w="30" w:type="dxa"/>
              <w:right w:w="120" w:type="dxa"/>
            </w:tcMar>
            <w:vAlign w:val="top"/>
          </w:tcPr>
          <w:p w14:paraId="74444D20">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五</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园区绿化养护服务（15 分）</w:t>
            </w:r>
          </w:p>
        </w:tc>
        <w:tc>
          <w:tcPr>
            <w:tcW w:w="764" w:type="dxa"/>
            <w:noWrap w:val="0"/>
            <w:tcMar>
              <w:top w:w="60" w:type="dxa"/>
              <w:left w:w="120" w:type="dxa"/>
              <w:bottom w:w="30" w:type="dxa"/>
              <w:right w:w="120" w:type="dxa"/>
            </w:tcMar>
            <w:vAlign w:val="top"/>
          </w:tcPr>
          <w:p w14:paraId="42D76C57">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3AC8B3FC">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3CEF9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43A985E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23</w:t>
            </w:r>
          </w:p>
        </w:tc>
        <w:tc>
          <w:tcPr>
            <w:tcW w:w="1268" w:type="dxa"/>
            <w:noWrap w:val="0"/>
            <w:tcMar>
              <w:top w:w="60" w:type="dxa"/>
              <w:left w:w="120" w:type="dxa"/>
              <w:bottom w:w="30" w:type="dxa"/>
              <w:right w:w="120" w:type="dxa"/>
            </w:tcMar>
            <w:vAlign w:val="top"/>
          </w:tcPr>
          <w:p w14:paraId="6F30837D">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养护管理</w:t>
            </w:r>
          </w:p>
        </w:tc>
        <w:tc>
          <w:tcPr>
            <w:tcW w:w="3805" w:type="dxa"/>
            <w:noWrap w:val="0"/>
            <w:tcMar>
              <w:top w:w="60" w:type="dxa"/>
              <w:left w:w="120" w:type="dxa"/>
              <w:bottom w:w="30" w:type="dxa"/>
              <w:right w:w="120" w:type="dxa"/>
            </w:tcMar>
            <w:vAlign w:val="top"/>
          </w:tcPr>
          <w:p w14:paraId="671A02B8">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严格按照绿化养护操作规程及质量标准，合理组织、精心养护，保质保量完成各项绿化养护管理任务。</w:t>
            </w:r>
          </w:p>
        </w:tc>
        <w:tc>
          <w:tcPr>
            <w:tcW w:w="818" w:type="dxa"/>
            <w:noWrap w:val="0"/>
            <w:tcMar>
              <w:top w:w="60" w:type="dxa"/>
              <w:left w:w="120" w:type="dxa"/>
              <w:bottom w:w="30" w:type="dxa"/>
              <w:right w:w="120" w:type="dxa"/>
            </w:tcMar>
            <w:vAlign w:val="top"/>
          </w:tcPr>
          <w:p w14:paraId="095F836D">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1036" w:type="dxa"/>
            <w:noWrap w:val="0"/>
            <w:tcMar>
              <w:top w:w="60" w:type="dxa"/>
              <w:left w:w="120" w:type="dxa"/>
              <w:bottom w:w="30" w:type="dxa"/>
              <w:right w:w="120" w:type="dxa"/>
            </w:tcMar>
            <w:vAlign w:val="top"/>
          </w:tcPr>
          <w:p w14:paraId="45073A1F">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1199C91E">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1D75B3A0">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5F5F8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292A0360">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24</w:t>
            </w:r>
          </w:p>
        </w:tc>
        <w:tc>
          <w:tcPr>
            <w:tcW w:w="1268" w:type="dxa"/>
            <w:noWrap w:val="0"/>
            <w:tcMar>
              <w:top w:w="60" w:type="dxa"/>
              <w:left w:w="120" w:type="dxa"/>
              <w:bottom w:w="30" w:type="dxa"/>
              <w:right w:w="120" w:type="dxa"/>
            </w:tcMar>
            <w:vAlign w:val="top"/>
          </w:tcPr>
          <w:p w14:paraId="602F315B">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修剪作业</w:t>
            </w:r>
          </w:p>
        </w:tc>
        <w:tc>
          <w:tcPr>
            <w:tcW w:w="3805" w:type="dxa"/>
            <w:noWrap w:val="0"/>
            <w:tcMar>
              <w:top w:w="60" w:type="dxa"/>
              <w:left w:w="120" w:type="dxa"/>
              <w:bottom w:w="30" w:type="dxa"/>
              <w:right w:w="120" w:type="dxa"/>
            </w:tcMar>
            <w:vAlign w:val="top"/>
          </w:tcPr>
          <w:p w14:paraId="02CBCB20">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根据植物生长特点及景观要求，适时开展灌木整形、</w:t>
            </w:r>
            <w:r>
              <w:rPr>
                <w:rFonts w:hint="eastAsia" w:ascii="宋体" w:hAnsi="宋体" w:eastAsia="宋体" w:cs="宋体"/>
                <w:sz w:val="24"/>
                <w:szCs w:val="24"/>
                <w:highlight w:val="none"/>
                <w:lang w:val="en-US" w:eastAsia="zh-CN"/>
              </w:rPr>
              <w:t>绿地整治</w:t>
            </w:r>
            <w:r>
              <w:rPr>
                <w:rFonts w:hint="eastAsia" w:ascii="宋体" w:hAnsi="宋体" w:eastAsia="宋体" w:cs="宋体"/>
                <w:sz w:val="24"/>
                <w:szCs w:val="24"/>
                <w:highlight w:val="none"/>
              </w:rPr>
              <w:t>修剪，每年不少于</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次，造型整齐、景观效果好。</w:t>
            </w:r>
          </w:p>
        </w:tc>
        <w:tc>
          <w:tcPr>
            <w:tcW w:w="818" w:type="dxa"/>
            <w:noWrap w:val="0"/>
            <w:tcMar>
              <w:top w:w="60" w:type="dxa"/>
              <w:left w:w="120" w:type="dxa"/>
              <w:bottom w:w="30" w:type="dxa"/>
              <w:right w:w="120" w:type="dxa"/>
            </w:tcMar>
            <w:vAlign w:val="top"/>
          </w:tcPr>
          <w:p w14:paraId="29101B68">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1036" w:type="dxa"/>
            <w:noWrap w:val="0"/>
            <w:tcMar>
              <w:top w:w="60" w:type="dxa"/>
              <w:left w:w="120" w:type="dxa"/>
              <w:bottom w:w="30" w:type="dxa"/>
              <w:right w:w="120" w:type="dxa"/>
            </w:tcMar>
            <w:vAlign w:val="top"/>
          </w:tcPr>
          <w:p w14:paraId="4D8AEF4B">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075997F4">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11498753">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2DC09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6D499107">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25</w:t>
            </w:r>
          </w:p>
        </w:tc>
        <w:tc>
          <w:tcPr>
            <w:tcW w:w="1268" w:type="dxa"/>
            <w:noWrap w:val="0"/>
            <w:tcMar>
              <w:top w:w="60" w:type="dxa"/>
              <w:left w:w="120" w:type="dxa"/>
              <w:bottom w:w="30" w:type="dxa"/>
              <w:right w:w="120" w:type="dxa"/>
            </w:tcMar>
            <w:vAlign w:val="top"/>
          </w:tcPr>
          <w:p w14:paraId="765E6145">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施肥作业</w:t>
            </w:r>
          </w:p>
        </w:tc>
        <w:tc>
          <w:tcPr>
            <w:tcW w:w="3805" w:type="dxa"/>
            <w:noWrap w:val="0"/>
            <w:tcMar>
              <w:top w:w="60" w:type="dxa"/>
              <w:left w:w="120" w:type="dxa"/>
              <w:bottom w:w="30" w:type="dxa"/>
              <w:right w:w="120" w:type="dxa"/>
            </w:tcMar>
            <w:vAlign w:val="top"/>
          </w:tcPr>
          <w:p w14:paraId="12AF7E0F">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根据植物生长特点及需肥需求开展施肥工作，适时适量施有机肥，每年不少于</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次，确保植物生长旺盛。</w:t>
            </w:r>
          </w:p>
        </w:tc>
        <w:tc>
          <w:tcPr>
            <w:tcW w:w="818" w:type="dxa"/>
            <w:noWrap w:val="0"/>
            <w:tcMar>
              <w:top w:w="60" w:type="dxa"/>
              <w:left w:w="120" w:type="dxa"/>
              <w:bottom w:w="30" w:type="dxa"/>
              <w:right w:w="120" w:type="dxa"/>
            </w:tcMar>
            <w:vAlign w:val="top"/>
          </w:tcPr>
          <w:p w14:paraId="7DBBEC3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1036" w:type="dxa"/>
            <w:noWrap w:val="0"/>
            <w:tcMar>
              <w:top w:w="60" w:type="dxa"/>
              <w:left w:w="120" w:type="dxa"/>
              <w:bottom w:w="30" w:type="dxa"/>
              <w:right w:w="120" w:type="dxa"/>
            </w:tcMar>
            <w:vAlign w:val="top"/>
          </w:tcPr>
          <w:p w14:paraId="054D1C79">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7E5AD046">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6937A440">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3D015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00B66CD5">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26</w:t>
            </w:r>
          </w:p>
        </w:tc>
        <w:tc>
          <w:tcPr>
            <w:tcW w:w="1268" w:type="dxa"/>
            <w:noWrap w:val="0"/>
            <w:tcMar>
              <w:top w:w="60" w:type="dxa"/>
              <w:left w:w="120" w:type="dxa"/>
              <w:bottom w:w="30" w:type="dxa"/>
              <w:right w:w="120" w:type="dxa"/>
            </w:tcMar>
            <w:vAlign w:val="top"/>
          </w:tcPr>
          <w:p w14:paraId="36DED252">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除草作业</w:t>
            </w:r>
          </w:p>
        </w:tc>
        <w:tc>
          <w:tcPr>
            <w:tcW w:w="3805" w:type="dxa"/>
            <w:noWrap w:val="0"/>
            <w:tcMar>
              <w:top w:w="60" w:type="dxa"/>
              <w:left w:w="120" w:type="dxa"/>
              <w:bottom w:w="30" w:type="dxa"/>
              <w:right w:w="120" w:type="dxa"/>
            </w:tcMar>
            <w:vAlign w:val="top"/>
          </w:tcPr>
          <w:p w14:paraId="1A469AAC">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对各类绿地、树穴、绿化带及时清理杂草，结合松土作业，保持绿化区域整洁，每年不少于</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次。</w:t>
            </w:r>
          </w:p>
        </w:tc>
        <w:tc>
          <w:tcPr>
            <w:tcW w:w="818" w:type="dxa"/>
            <w:noWrap w:val="0"/>
            <w:tcMar>
              <w:top w:w="60" w:type="dxa"/>
              <w:left w:w="120" w:type="dxa"/>
              <w:bottom w:w="30" w:type="dxa"/>
              <w:right w:w="120" w:type="dxa"/>
            </w:tcMar>
            <w:vAlign w:val="top"/>
          </w:tcPr>
          <w:p w14:paraId="7777F24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1036" w:type="dxa"/>
            <w:noWrap w:val="0"/>
            <w:tcMar>
              <w:top w:w="60" w:type="dxa"/>
              <w:left w:w="120" w:type="dxa"/>
              <w:bottom w:w="30" w:type="dxa"/>
              <w:right w:w="120" w:type="dxa"/>
            </w:tcMar>
            <w:vAlign w:val="top"/>
          </w:tcPr>
          <w:p w14:paraId="17D3BEA4">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10660270">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53134D4F">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6EA40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02E34DCC">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27</w:t>
            </w:r>
          </w:p>
        </w:tc>
        <w:tc>
          <w:tcPr>
            <w:tcW w:w="1268" w:type="dxa"/>
            <w:noWrap w:val="0"/>
            <w:tcMar>
              <w:top w:w="60" w:type="dxa"/>
              <w:left w:w="120" w:type="dxa"/>
              <w:bottom w:w="30" w:type="dxa"/>
              <w:right w:w="120" w:type="dxa"/>
            </w:tcMar>
            <w:vAlign w:val="top"/>
          </w:tcPr>
          <w:p w14:paraId="30278BB4">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病虫害防治</w:t>
            </w:r>
          </w:p>
        </w:tc>
        <w:tc>
          <w:tcPr>
            <w:tcW w:w="3805" w:type="dxa"/>
            <w:noWrap w:val="0"/>
            <w:tcMar>
              <w:top w:w="60" w:type="dxa"/>
              <w:left w:w="120" w:type="dxa"/>
              <w:bottom w:w="30" w:type="dxa"/>
              <w:right w:w="120" w:type="dxa"/>
            </w:tcMar>
            <w:vAlign w:val="top"/>
          </w:tcPr>
          <w:p w14:paraId="1FB52517">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及时做好病虫害预测预报及防治工作，以防为主，发现病虫害及时处置，防范病虫害蔓延。</w:t>
            </w:r>
          </w:p>
        </w:tc>
        <w:tc>
          <w:tcPr>
            <w:tcW w:w="818" w:type="dxa"/>
            <w:noWrap w:val="0"/>
            <w:tcMar>
              <w:top w:w="60" w:type="dxa"/>
              <w:left w:w="120" w:type="dxa"/>
              <w:bottom w:w="30" w:type="dxa"/>
              <w:right w:w="120" w:type="dxa"/>
            </w:tcMar>
            <w:vAlign w:val="top"/>
          </w:tcPr>
          <w:p w14:paraId="2EBA3C0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1036" w:type="dxa"/>
            <w:noWrap w:val="0"/>
            <w:tcMar>
              <w:top w:w="60" w:type="dxa"/>
              <w:left w:w="120" w:type="dxa"/>
              <w:bottom w:w="30" w:type="dxa"/>
              <w:right w:w="120" w:type="dxa"/>
            </w:tcMar>
            <w:vAlign w:val="top"/>
          </w:tcPr>
          <w:p w14:paraId="39ABFEF7">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5C188F09">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474C5653">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43F82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1721E027">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28</w:t>
            </w:r>
          </w:p>
        </w:tc>
        <w:tc>
          <w:tcPr>
            <w:tcW w:w="1268" w:type="dxa"/>
            <w:noWrap w:val="0"/>
            <w:tcMar>
              <w:top w:w="60" w:type="dxa"/>
              <w:left w:w="120" w:type="dxa"/>
              <w:bottom w:w="30" w:type="dxa"/>
              <w:right w:w="120" w:type="dxa"/>
            </w:tcMar>
            <w:vAlign w:val="top"/>
          </w:tcPr>
          <w:p w14:paraId="28B434C1">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抗旱抗台抗涝</w:t>
            </w:r>
          </w:p>
        </w:tc>
        <w:tc>
          <w:tcPr>
            <w:tcW w:w="3805" w:type="dxa"/>
            <w:noWrap w:val="0"/>
            <w:tcMar>
              <w:top w:w="60" w:type="dxa"/>
              <w:left w:w="120" w:type="dxa"/>
              <w:bottom w:w="30" w:type="dxa"/>
              <w:right w:w="120" w:type="dxa"/>
            </w:tcMar>
            <w:vAlign w:val="top"/>
          </w:tcPr>
          <w:p w14:paraId="49C138CF">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旱季及时灌溉，防止植物脱水枯死；台风汛期间做好植物加固、排涝抢险工作，避免植物受损。</w:t>
            </w:r>
          </w:p>
        </w:tc>
        <w:tc>
          <w:tcPr>
            <w:tcW w:w="818" w:type="dxa"/>
            <w:noWrap w:val="0"/>
            <w:tcMar>
              <w:top w:w="60" w:type="dxa"/>
              <w:left w:w="120" w:type="dxa"/>
              <w:bottom w:w="30" w:type="dxa"/>
              <w:right w:w="120" w:type="dxa"/>
            </w:tcMar>
            <w:vAlign w:val="top"/>
          </w:tcPr>
          <w:p w14:paraId="17B7AE85">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036" w:type="dxa"/>
            <w:noWrap w:val="0"/>
            <w:tcMar>
              <w:top w:w="60" w:type="dxa"/>
              <w:left w:w="120" w:type="dxa"/>
              <w:bottom w:w="30" w:type="dxa"/>
              <w:right w:w="120" w:type="dxa"/>
            </w:tcMar>
            <w:vAlign w:val="top"/>
          </w:tcPr>
          <w:p w14:paraId="5C11DD94">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08612FDF">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0D8F9229">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654A5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436ED4C5">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29</w:t>
            </w:r>
          </w:p>
        </w:tc>
        <w:tc>
          <w:tcPr>
            <w:tcW w:w="1268" w:type="dxa"/>
            <w:noWrap w:val="0"/>
            <w:tcMar>
              <w:top w:w="60" w:type="dxa"/>
              <w:left w:w="120" w:type="dxa"/>
              <w:bottom w:w="30" w:type="dxa"/>
              <w:right w:w="120" w:type="dxa"/>
            </w:tcMar>
            <w:vAlign w:val="top"/>
          </w:tcPr>
          <w:p w14:paraId="1C1AD7EF">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养护设施维护</w:t>
            </w:r>
          </w:p>
        </w:tc>
        <w:tc>
          <w:tcPr>
            <w:tcW w:w="3805" w:type="dxa"/>
            <w:noWrap w:val="0"/>
            <w:tcMar>
              <w:top w:w="60" w:type="dxa"/>
              <w:left w:w="120" w:type="dxa"/>
              <w:bottom w:w="30" w:type="dxa"/>
              <w:right w:w="120" w:type="dxa"/>
            </w:tcMar>
            <w:vAlign w:val="top"/>
          </w:tcPr>
          <w:p w14:paraId="3A991FBC">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养护设施因自身责任出现损坏、缺失时，及时补齐或修复，确保养护设施完好无损。</w:t>
            </w:r>
          </w:p>
        </w:tc>
        <w:tc>
          <w:tcPr>
            <w:tcW w:w="818" w:type="dxa"/>
            <w:noWrap w:val="0"/>
            <w:tcMar>
              <w:top w:w="60" w:type="dxa"/>
              <w:left w:w="120" w:type="dxa"/>
              <w:bottom w:w="30" w:type="dxa"/>
              <w:right w:w="120" w:type="dxa"/>
            </w:tcMar>
            <w:vAlign w:val="top"/>
          </w:tcPr>
          <w:p w14:paraId="416DD528">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036" w:type="dxa"/>
            <w:noWrap w:val="0"/>
            <w:tcMar>
              <w:top w:w="60" w:type="dxa"/>
              <w:left w:w="120" w:type="dxa"/>
              <w:bottom w:w="30" w:type="dxa"/>
              <w:right w:w="120" w:type="dxa"/>
            </w:tcMar>
            <w:vAlign w:val="top"/>
          </w:tcPr>
          <w:p w14:paraId="73B1EEE6">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520766F1">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5AD3E92A">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3314B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77" w:type="dxa"/>
            <w:gridSpan w:val="6"/>
            <w:noWrap w:val="0"/>
            <w:tcMar>
              <w:top w:w="60" w:type="dxa"/>
              <w:left w:w="120" w:type="dxa"/>
              <w:bottom w:w="30" w:type="dxa"/>
              <w:right w:w="120" w:type="dxa"/>
            </w:tcMar>
            <w:vAlign w:val="top"/>
          </w:tcPr>
          <w:p w14:paraId="6667372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六</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运动场馆服务（15 分）</w:t>
            </w:r>
          </w:p>
        </w:tc>
        <w:tc>
          <w:tcPr>
            <w:tcW w:w="736" w:type="dxa"/>
            <w:noWrap w:val="0"/>
            <w:tcMar>
              <w:top w:w="60" w:type="dxa"/>
              <w:left w:w="120" w:type="dxa"/>
              <w:bottom w:w="30" w:type="dxa"/>
              <w:right w:w="120" w:type="dxa"/>
            </w:tcMar>
            <w:vAlign w:val="top"/>
          </w:tcPr>
          <w:p w14:paraId="4A8089C8">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0A7D9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584333FD">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30</w:t>
            </w:r>
          </w:p>
        </w:tc>
        <w:tc>
          <w:tcPr>
            <w:tcW w:w="1268" w:type="dxa"/>
            <w:noWrap w:val="0"/>
            <w:tcMar>
              <w:top w:w="60" w:type="dxa"/>
              <w:left w:w="120" w:type="dxa"/>
              <w:bottom w:w="30" w:type="dxa"/>
              <w:right w:w="120" w:type="dxa"/>
            </w:tcMar>
            <w:vAlign w:val="top"/>
          </w:tcPr>
          <w:p w14:paraId="0ADF4B17">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公共部分维护管理</w:t>
            </w:r>
          </w:p>
        </w:tc>
        <w:tc>
          <w:tcPr>
            <w:tcW w:w="3805" w:type="dxa"/>
            <w:noWrap w:val="0"/>
            <w:tcMar>
              <w:top w:w="60" w:type="dxa"/>
              <w:left w:w="120" w:type="dxa"/>
              <w:bottom w:w="30" w:type="dxa"/>
              <w:right w:w="120" w:type="dxa"/>
            </w:tcMar>
            <w:vAlign w:val="top"/>
          </w:tcPr>
          <w:p w14:paraId="2E3B3D5C">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做好运动场所楼宇公共部分维护管理，涵盖地面、墙面、门厅、天台、护栏等区域，完好整洁。</w:t>
            </w:r>
          </w:p>
        </w:tc>
        <w:tc>
          <w:tcPr>
            <w:tcW w:w="818" w:type="dxa"/>
            <w:noWrap w:val="0"/>
            <w:tcMar>
              <w:top w:w="60" w:type="dxa"/>
              <w:left w:w="120" w:type="dxa"/>
              <w:bottom w:w="30" w:type="dxa"/>
              <w:right w:w="120" w:type="dxa"/>
            </w:tcMar>
            <w:vAlign w:val="top"/>
          </w:tcPr>
          <w:p w14:paraId="68A4C5B4">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1.5</w:t>
            </w:r>
          </w:p>
        </w:tc>
        <w:tc>
          <w:tcPr>
            <w:tcW w:w="1036" w:type="dxa"/>
            <w:noWrap w:val="0"/>
            <w:tcMar>
              <w:top w:w="60" w:type="dxa"/>
              <w:left w:w="120" w:type="dxa"/>
              <w:bottom w:w="30" w:type="dxa"/>
              <w:right w:w="120" w:type="dxa"/>
            </w:tcMar>
            <w:vAlign w:val="top"/>
          </w:tcPr>
          <w:p w14:paraId="7E50BB03">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6D26A7C2">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205EB331">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5EBCE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1F5D8A4F">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31</w:t>
            </w:r>
          </w:p>
        </w:tc>
        <w:tc>
          <w:tcPr>
            <w:tcW w:w="1268" w:type="dxa"/>
            <w:noWrap w:val="0"/>
            <w:tcMar>
              <w:top w:w="60" w:type="dxa"/>
              <w:left w:w="120" w:type="dxa"/>
              <w:bottom w:w="30" w:type="dxa"/>
              <w:right w:w="120" w:type="dxa"/>
            </w:tcMar>
            <w:vAlign w:val="top"/>
          </w:tcPr>
          <w:p w14:paraId="5010F62E">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管理规定执行</w:t>
            </w:r>
          </w:p>
        </w:tc>
        <w:tc>
          <w:tcPr>
            <w:tcW w:w="3805" w:type="dxa"/>
            <w:noWrap w:val="0"/>
            <w:tcMar>
              <w:top w:w="60" w:type="dxa"/>
              <w:left w:w="120" w:type="dxa"/>
              <w:bottom w:w="30" w:type="dxa"/>
              <w:right w:w="120" w:type="dxa"/>
            </w:tcMar>
            <w:vAlign w:val="top"/>
          </w:tcPr>
          <w:p w14:paraId="15B8861A">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严格遵照学校各运动场馆相关管理规定开展日常管理工作，制度上墙、执行到位。</w:t>
            </w:r>
          </w:p>
        </w:tc>
        <w:tc>
          <w:tcPr>
            <w:tcW w:w="818" w:type="dxa"/>
            <w:noWrap w:val="0"/>
            <w:tcMar>
              <w:top w:w="60" w:type="dxa"/>
              <w:left w:w="120" w:type="dxa"/>
              <w:bottom w:w="30" w:type="dxa"/>
              <w:right w:w="120" w:type="dxa"/>
            </w:tcMar>
            <w:vAlign w:val="top"/>
          </w:tcPr>
          <w:p w14:paraId="730C3149">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1.5</w:t>
            </w:r>
          </w:p>
        </w:tc>
        <w:tc>
          <w:tcPr>
            <w:tcW w:w="1036" w:type="dxa"/>
            <w:noWrap w:val="0"/>
            <w:tcMar>
              <w:top w:w="60" w:type="dxa"/>
              <w:left w:w="120" w:type="dxa"/>
              <w:bottom w:w="30" w:type="dxa"/>
              <w:right w:w="120" w:type="dxa"/>
            </w:tcMar>
            <w:vAlign w:val="top"/>
          </w:tcPr>
          <w:p w14:paraId="2078EBE0">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0C01478B">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201972D0">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5807A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52A89813">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32</w:t>
            </w:r>
          </w:p>
        </w:tc>
        <w:tc>
          <w:tcPr>
            <w:tcW w:w="1268" w:type="dxa"/>
            <w:noWrap w:val="0"/>
            <w:tcMar>
              <w:top w:w="60" w:type="dxa"/>
              <w:left w:w="120" w:type="dxa"/>
              <w:bottom w:w="30" w:type="dxa"/>
              <w:right w:w="120" w:type="dxa"/>
            </w:tcMar>
            <w:vAlign w:val="top"/>
          </w:tcPr>
          <w:p w14:paraId="243220FD">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开放关闭管理</w:t>
            </w:r>
          </w:p>
        </w:tc>
        <w:tc>
          <w:tcPr>
            <w:tcW w:w="3805" w:type="dxa"/>
            <w:noWrap w:val="0"/>
            <w:tcMar>
              <w:top w:w="60" w:type="dxa"/>
              <w:left w:w="120" w:type="dxa"/>
              <w:bottom w:w="30" w:type="dxa"/>
              <w:right w:w="120" w:type="dxa"/>
            </w:tcMar>
            <w:vAlign w:val="top"/>
          </w:tcPr>
          <w:p w14:paraId="62C1F033">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配备专人负责管理，按规定时间做好教学、训练时段场馆开放与关闭服务，准点开放、按时清场。</w:t>
            </w:r>
          </w:p>
        </w:tc>
        <w:tc>
          <w:tcPr>
            <w:tcW w:w="818" w:type="dxa"/>
            <w:noWrap w:val="0"/>
            <w:tcMar>
              <w:top w:w="60" w:type="dxa"/>
              <w:left w:w="120" w:type="dxa"/>
              <w:bottom w:w="30" w:type="dxa"/>
              <w:right w:w="120" w:type="dxa"/>
            </w:tcMar>
            <w:vAlign w:val="top"/>
          </w:tcPr>
          <w:p w14:paraId="1DA25E74">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1.5</w:t>
            </w:r>
          </w:p>
        </w:tc>
        <w:tc>
          <w:tcPr>
            <w:tcW w:w="1036" w:type="dxa"/>
            <w:noWrap w:val="0"/>
            <w:tcMar>
              <w:top w:w="60" w:type="dxa"/>
              <w:left w:w="120" w:type="dxa"/>
              <w:bottom w:w="30" w:type="dxa"/>
              <w:right w:w="120" w:type="dxa"/>
            </w:tcMar>
            <w:vAlign w:val="top"/>
          </w:tcPr>
          <w:p w14:paraId="7A219930">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21BE0205">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1824734A">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7D58D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3E207457">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33</w:t>
            </w:r>
          </w:p>
        </w:tc>
        <w:tc>
          <w:tcPr>
            <w:tcW w:w="1268" w:type="dxa"/>
            <w:noWrap w:val="0"/>
            <w:tcMar>
              <w:top w:w="60" w:type="dxa"/>
              <w:left w:w="120" w:type="dxa"/>
              <w:bottom w:w="30" w:type="dxa"/>
              <w:right w:w="120" w:type="dxa"/>
            </w:tcMar>
            <w:vAlign w:val="top"/>
          </w:tcPr>
          <w:p w14:paraId="0C51A3A5">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清洁与设备整理</w:t>
            </w:r>
          </w:p>
        </w:tc>
        <w:tc>
          <w:tcPr>
            <w:tcW w:w="3805" w:type="dxa"/>
            <w:noWrap w:val="0"/>
            <w:tcMar>
              <w:top w:w="60" w:type="dxa"/>
              <w:left w:w="120" w:type="dxa"/>
              <w:bottom w:w="30" w:type="dxa"/>
              <w:right w:w="120" w:type="dxa"/>
            </w:tcMar>
            <w:vAlign w:val="top"/>
          </w:tcPr>
          <w:p w14:paraId="5F08C122">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定期对场馆设备器材进行清扫整理，保持运动场馆内部干净整洁；设备摆放有序、完好可用。</w:t>
            </w:r>
          </w:p>
        </w:tc>
        <w:tc>
          <w:tcPr>
            <w:tcW w:w="818" w:type="dxa"/>
            <w:noWrap w:val="0"/>
            <w:tcMar>
              <w:top w:w="60" w:type="dxa"/>
              <w:left w:w="120" w:type="dxa"/>
              <w:bottom w:w="30" w:type="dxa"/>
              <w:right w:w="120" w:type="dxa"/>
            </w:tcMar>
            <w:vAlign w:val="top"/>
          </w:tcPr>
          <w:p w14:paraId="173FBDB7">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1.5</w:t>
            </w:r>
          </w:p>
        </w:tc>
        <w:tc>
          <w:tcPr>
            <w:tcW w:w="1036" w:type="dxa"/>
            <w:noWrap w:val="0"/>
            <w:tcMar>
              <w:top w:w="60" w:type="dxa"/>
              <w:left w:w="120" w:type="dxa"/>
              <w:bottom w:w="30" w:type="dxa"/>
              <w:right w:w="120" w:type="dxa"/>
            </w:tcMar>
            <w:vAlign w:val="top"/>
          </w:tcPr>
          <w:p w14:paraId="1B421A3F">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719BA1C8">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10E44B1A">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7A9AF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67DC3D31">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34</w:t>
            </w:r>
          </w:p>
        </w:tc>
        <w:tc>
          <w:tcPr>
            <w:tcW w:w="1268" w:type="dxa"/>
            <w:noWrap w:val="0"/>
            <w:tcMar>
              <w:top w:w="60" w:type="dxa"/>
              <w:left w:w="120" w:type="dxa"/>
              <w:bottom w:w="30" w:type="dxa"/>
              <w:right w:w="120" w:type="dxa"/>
            </w:tcMar>
            <w:vAlign w:val="top"/>
          </w:tcPr>
          <w:p w14:paraId="1575E63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教学训练协助服务</w:t>
            </w:r>
          </w:p>
        </w:tc>
        <w:tc>
          <w:tcPr>
            <w:tcW w:w="3805" w:type="dxa"/>
            <w:noWrap w:val="0"/>
            <w:tcMar>
              <w:top w:w="60" w:type="dxa"/>
              <w:left w:w="120" w:type="dxa"/>
              <w:bottom w:w="30" w:type="dxa"/>
              <w:right w:w="120" w:type="dxa"/>
            </w:tcMar>
            <w:vAlign w:val="top"/>
          </w:tcPr>
          <w:p w14:paraId="079095BE">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教学、训练期间，协助提醒学生爱护场馆设备器材；活动结束后及时安排场地清扫保洁。</w:t>
            </w:r>
          </w:p>
        </w:tc>
        <w:tc>
          <w:tcPr>
            <w:tcW w:w="818" w:type="dxa"/>
            <w:noWrap w:val="0"/>
            <w:tcMar>
              <w:top w:w="60" w:type="dxa"/>
              <w:left w:w="120" w:type="dxa"/>
              <w:bottom w:w="30" w:type="dxa"/>
              <w:right w:w="120" w:type="dxa"/>
            </w:tcMar>
            <w:vAlign w:val="top"/>
          </w:tcPr>
          <w:p w14:paraId="17A656C5">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1.5</w:t>
            </w:r>
          </w:p>
        </w:tc>
        <w:tc>
          <w:tcPr>
            <w:tcW w:w="1036" w:type="dxa"/>
            <w:noWrap w:val="0"/>
            <w:tcMar>
              <w:top w:w="60" w:type="dxa"/>
              <w:left w:w="120" w:type="dxa"/>
              <w:bottom w:w="30" w:type="dxa"/>
              <w:right w:w="120" w:type="dxa"/>
            </w:tcMar>
            <w:vAlign w:val="top"/>
          </w:tcPr>
          <w:p w14:paraId="6A1997A1">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622BC106">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7B9FF6DE">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5533D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203D8FB7">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35</w:t>
            </w:r>
          </w:p>
        </w:tc>
        <w:tc>
          <w:tcPr>
            <w:tcW w:w="1268" w:type="dxa"/>
            <w:noWrap w:val="0"/>
            <w:tcMar>
              <w:top w:w="60" w:type="dxa"/>
              <w:left w:w="120" w:type="dxa"/>
              <w:bottom w:w="30" w:type="dxa"/>
              <w:right w:w="120" w:type="dxa"/>
            </w:tcMar>
            <w:vAlign w:val="top"/>
          </w:tcPr>
          <w:p w14:paraId="50DB1709">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场地监管与违规处理</w:t>
            </w:r>
          </w:p>
        </w:tc>
        <w:tc>
          <w:tcPr>
            <w:tcW w:w="3805" w:type="dxa"/>
            <w:noWrap w:val="0"/>
            <w:tcMar>
              <w:top w:w="60" w:type="dxa"/>
              <w:left w:w="120" w:type="dxa"/>
              <w:bottom w:w="30" w:type="dxa"/>
              <w:right w:w="120" w:type="dxa"/>
            </w:tcMar>
            <w:vAlign w:val="top"/>
          </w:tcPr>
          <w:p w14:paraId="79F1E348">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上课及训练期间做好场地监管，防止设施损坏；严格管控场内行为，对违规行为及时劝阻教育，情节严重及时上报。</w:t>
            </w:r>
          </w:p>
        </w:tc>
        <w:tc>
          <w:tcPr>
            <w:tcW w:w="818" w:type="dxa"/>
            <w:noWrap w:val="0"/>
            <w:tcMar>
              <w:top w:w="60" w:type="dxa"/>
              <w:left w:w="120" w:type="dxa"/>
              <w:bottom w:w="30" w:type="dxa"/>
              <w:right w:w="120" w:type="dxa"/>
            </w:tcMar>
            <w:vAlign w:val="top"/>
          </w:tcPr>
          <w:p w14:paraId="006342A2">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1.5</w:t>
            </w:r>
          </w:p>
        </w:tc>
        <w:tc>
          <w:tcPr>
            <w:tcW w:w="1036" w:type="dxa"/>
            <w:noWrap w:val="0"/>
            <w:tcMar>
              <w:top w:w="60" w:type="dxa"/>
              <w:left w:w="120" w:type="dxa"/>
              <w:bottom w:w="30" w:type="dxa"/>
              <w:right w:w="120" w:type="dxa"/>
            </w:tcMar>
            <w:vAlign w:val="top"/>
          </w:tcPr>
          <w:p w14:paraId="51254B83">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1551B99D">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5B3D3E56">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166FE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545D215D">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36</w:t>
            </w:r>
          </w:p>
        </w:tc>
        <w:tc>
          <w:tcPr>
            <w:tcW w:w="1268" w:type="dxa"/>
            <w:noWrap w:val="0"/>
            <w:tcMar>
              <w:top w:w="60" w:type="dxa"/>
              <w:left w:w="120" w:type="dxa"/>
              <w:bottom w:w="30" w:type="dxa"/>
              <w:right w:w="120" w:type="dxa"/>
            </w:tcMar>
            <w:vAlign w:val="top"/>
          </w:tcPr>
          <w:p w14:paraId="6D755BB6">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人员进出管理</w:t>
            </w:r>
          </w:p>
        </w:tc>
        <w:tc>
          <w:tcPr>
            <w:tcW w:w="3805" w:type="dxa"/>
            <w:noWrap w:val="0"/>
            <w:tcMar>
              <w:top w:w="60" w:type="dxa"/>
              <w:left w:w="120" w:type="dxa"/>
              <w:bottom w:w="30" w:type="dxa"/>
              <w:right w:w="120" w:type="dxa"/>
            </w:tcMar>
            <w:vAlign w:val="top"/>
          </w:tcPr>
          <w:p w14:paraId="0D7A0C56">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协助学校做好运动场馆人员进出管控管理工作，秩序井然。</w:t>
            </w:r>
          </w:p>
        </w:tc>
        <w:tc>
          <w:tcPr>
            <w:tcW w:w="818" w:type="dxa"/>
            <w:noWrap w:val="0"/>
            <w:tcMar>
              <w:top w:w="60" w:type="dxa"/>
              <w:left w:w="120" w:type="dxa"/>
              <w:bottom w:w="30" w:type="dxa"/>
              <w:right w:w="120" w:type="dxa"/>
            </w:tcMar>
            <w:vAlign w:val="top"/>
          </w:tcPr>
          <w:p w14:paraId="55435612">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1.5</w:t>
            </w:r>
          </w:p>
        </w:tc>
        <w:tc>
          <w:tcPr>
            <w:tcW w:w="1036" w:type="dxa"/>
            <w:noWrap w:val="0"/>
            <w:tcMar>
              <w:top w:w="60" w:type="dxa"/>
              <w:left w:w="120" w:type="dxa"/>
              <w:bottom w:w="30" w:type="dxa"/>
              <w:right w:w="120" w:type="dxa"/>
            </w:tcMar>
            <w:vAlign w:val="top"/>
          </w:tcPr>
          <w:p w14:paraId="58824A97">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7B25B133">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6EA354DD">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7F03F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72855831">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37</w:t>
            </w:r>
          </w:p>
        </w:tc>
        <w:tc>
          <w:tcPr>
            <w:tcW w:w="1268" w:type="dxa"/>
            <w:noWrap w:val="0"/>
            <w:tcMar>
              <w:top w:w="60" w:type="dxa"/>
              <w:left w:w="120" w:type="dxa"/>
              <w:bottom w:w="30" w:type="dxa"/>
              <w:right w:w="120" w:type="dxa"/>
            </w:tcMar>
            <w:vAlign w:val="top"/>
          </w:tcPr>
          <w:p w14:paraId="4612DD99">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设施损坏及意外上报</w:t>
            </w:r>
          </w:p>
        </w:tc>
        <w:tc>
          <w:tcPr>
            <w:tcW w:w="3805" w:type="dxa"/>
            <w:noWrap w:val="0"/>
            <w:tcMar>
              <w:top w:w="60" w:type="dxa"/>
              <w:left w:w="120" w:type="dxa"/>
              <w:bottom w:w="30" w:type="dxa"/>
              <w:right w:w="120" w:type="dxa"/>
            </w:tcMar>
            <w:vAlign w:val="top"/>
          </w:tcPr>
          <w:p w14:paraId="394C8D04">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及时排查并上报运动场馆设施损坏及各类突发异常情况，处置及时、记录完整。</w:t>
            </w:r>
          </w:p>
        </w:tc>
        <w:tc>
          <w:tcPr>
            <w:tcW w:w="818" w:type="dxa"/>
            <w:noWrap w:val="0"/>
            <w:tcMar>
              <w:top w:w="60" w:type="dxa"/>
              <w:left w:w="120" w:type="dxa"/>
              <w:bottom w:w="30" w:type="dxa"/>
              <w:right w:w="120" w:type="dxa"/>
            </w:tcMar>
            <w:vAlign w:val="top"/>
          </w:tcPr>
          <w:p w14:paraId="44ECBEE8">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1.5</w:t>
            </w:r>
          </w:p>
        </w:tc>
        <w:tc>
          <w:tcPr>
            <w:tcW w:w="1036" w:type="dxa"/>
            <w:noWrap w:val="0"/>
            <w:tcMar>
              <w:top w:w="60" w:type="dxa"/>
              <w:left w:w="120" w:type="dxa"/>
              <w:bottom w:w="30" w:type="dxa"/>
              <w:right w:w="120" w:type="dxa"/>
            </w:tcMar>
            <w:vAlign w:val="top"/>
          </w:tcPr>
          <w:p w14:paraId="3E1CD0FC">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3949C0F3">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64B314C6">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5B412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7F5A12A7">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38</w:t>
            </w:r>
          </w:p>
        </w:tc>
        <w:tc>
          <w:tcPr>
            <w:tcW w:w="1268" w:type="dxa"/>
            <w:noWrap w:val="0"/>
            <w:tcMar>
              <w:top w:w="60" w:type="dxa"/>
              <w:left w:w="120" w:type="dxa"/>
              <w:bottom w:w="30" w:type="dxa"/>
              <w:right w:w="120" w:type="dxa"/>
            </w:tcMar>
            <w:vAlign w:val="top"/>
          </w:tcPr>
          <w:p w14:paraId="0B49098B">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场馆全面消毒保洁</w:t>
            </w:r>
          </w:p>
        </w:tc>
        <w:tc>
          <w:tcPr>
            <w:tcW w:w="3805" w:type="dxa"/>
            <w:noWrap w:val="0"/>
            <w:tcMar>
              <w:top w:w="60" w:type="dxa"/>
              <w:left w:w="120" w:type="dxa"/>
              <w:bottom w:w="30" w:type="dxa"/>
              <w:right w:w="120" w:type="dxa"/>
            </w:tcMar>
            <w:vAlign w:val="top"/>
          </w:tcPr>
          <w:p w14:paraId="6CE8CBC7">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定期对运动场馆开展全面消杀及常态化卫生保洁工作，符合卫生标准。</w:t>
            </w:r>
          </w:p>
        </w:tc>
        <w:tc>
          <w:tcPr>
            <w:tcW w:w="818" w:type="dxa"/>
            <w:noWrap w:val="0"/>
            <w:tcMar>
              <w:top w:w="60" w:type="dxa"/>
              <w:left w:w="120" w:type="dxa"/>
              <w:bottom w:w="30" w:type="dxa"/>
              <w:right w:w="120" w:type="dxa"/>
            </w:tcMar>
            <w:vAlign w:val="top"/>
          </w:tcPr>
          <w:p w14:paraId="1C67ED41">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1.5</w:t>
            </w:r>
          </w:p>
        </w:tc>
        <w:tc>
          <w:tcPr>
            <w:tcW w:w="1036" w:type="dxa"/>
            <w:noWrap w:val="0"/>
            <w:tcMar>
              <w:top w:w="60" w:type="dxa"/>
              <w:left w:w="120" w:type="dxa"/>
              <w:bottom w:w="30" w:type="dxa"/>
              <w:right w:w="120" w:type="dxa"/>
            </w:tcMar>
            <w:vAlign w:val="top"/>
          </w:tcPr>
          <w:p w14:paraId="2DD561E1">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2400F348">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2EEE6757">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3A108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35D52491">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39</w:t>
            </w:r>
          </w:p>
        </w:tc>
        <w:tc>
          <w:tcPr>
            <w:tcW w:w="1268" w:type="dxa"/>
            <w:noWrap w:val="0"/>
            <w:tcMar>
              <w:top w:w="60" w:type="dxa"/>
              <w:left w:w="120" w:type="dxa"/>
              <w:bottom w:w="30" w:type="dxa"/>
              <w:right w:w="120" w:type="dxa"/>
            </w:tcMar>
            <w:vAlign w:val="top"/>
          </w:tcPr>
          <w:p w14:paraId="2A5DB8BD">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突发事件协助处理</w:t>
            </w:r>
          </w:p>
        </w:tc>
        <w:tc>
          <w:tcPr>
            <w:tcW w:w="3805" w:type="dxa"/>
            <w:noWrap w:val="0"/>
            <w:tcMar>
              <w:top w:w="60" w:type="dxa"/>
              <w:left w:w="120" w:type="dxa"/>
              <w:bottom w:w="30" w:type="dxa"/>
              <w:right w:w="120" w:type="dxa"/>
            </w:tcMar>
            <w:vAlign w:val="top"/>
          </w:tcPr>
          <w:p w14:paraId="7E106B1C">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及时上报并协助学校妥善处置运动场馆各类突发事件，配合到位、处置规范。</w:t>
            </w:r>
          </w:p>
        </w:tc>
        <w:tc>
          <w:tcPr>
            <w:tcW w:w="818" w:type="dxa"/>
            <w:noWrap w:val="0"/>
            <w:tcMar>
              <w:top w:w="60" w:type="dxa"/>
              <w:left w:w="120" w:type="dxa"/>
              <w:bottom w:w="30" w:type="dxa"/>
              <w:right w:w="120" w:type="dxa"/>
            </w:tcMar>
            <w:vAlign w:val="top"/>
          </w:tcPr>
          <w:p w14:paraId="2540DE87">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1.5</w:t>
            </w:r>
          </w:p>
        </w:tc>
        <w:tc>
          <w:tcPr>
            <w:tcW w:w="1036" w:type="dxa"/>
            <w:noWrap w:val="0"/>
            <w:tcMar>
              <w:top w:w="60" w:type="dxa"/>
              <w:left w:w="120" w:type="dxa"/>
              <w:bottom w:w="30" w:type="dxa"/>
              <w:right w:w="120" w:type="dxa"/>
            </w:tcMar>
            <w:vAlign w:val="top"/>
          </w:tcPr>
          <w:p w14:paraId="6E16ADF3">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3BA0BB49">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7C728984">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22B54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77" w:type="dxa"/>
            <w:gridSpan w:val="6"/>
            <w:noWrap w:val="0"/>
            <w:tcMar>
              <w:top w:w="60" w:type="dxa"/>
              <w:left w:w="120" w:type="dxa"/>
              <w:bottom w:w="30" w:type="dxa"/>
              <w:right w:w="120" w:type="dxa"/>
            </w:tcMar>
            <w:vAlign w:val="top"/>
          </w:tcPr>
          <w:p w14:paraId="1B616B78">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七</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客户服务与专项事务（10 分）</w:t>
            </w:r>
          </w:p>
        </w:tc>
        <w:tc>
          <w:tcPr>
            <w:tcW w:w="736" w:type="dxa"/>
            <w:noWrap w:val="0"/>
            <w:tcMar>
              <w:top w:w="60" w:type="dxa"/>
              <w:left w:w="120" w:type="dxa"/>
              <w:bottom w:w="30" w:type="dxa"/>
              <w:right w:w="120" w:type="dxa"/>
            </w:tcMar>
            <w:vAlign w:val="top"/>
          </w:tcPr>
          <w:p w14:paraId="73B1DF7F">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47A09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44D4D2B3">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40</w:t>
            </w:r>
          </w:p>
        </w:tc>
        <w:tc>
          <w:tcPr>
            <w:tcW w:w="1268" w:type="dxa"/>
            <w:noWrap w:val="0"/>
            <w:tcMar>
              <w:top w:w="60" w:type="dxa"/>
              <w:left w:w="120" w:type="dxa"/>
              <w:bottom w:w="30" w:type="dxa"/>
              <w:right w:w="120" w:type="dxa"/>
            </w:tcMar>
            <w:vAlign w:val="top"/>
          </w:tcPr>
          <w:p w14:paraId="5FBEF8B2">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服务热线响应</w:t>
            </w:r>
          </w:p>
        </w:tc>
        <w:tc>
          <w:tcPr>
            <w:tcW w:w="3805" w:type="dxa"/>
            <w:noWrap w:val="0"/>
            <w:tcMar>
              <w:top w:w="60" w:type="dxa"/>
              <w:left w:w="120" w:type="dxa"/>
              <w:bottom w:w="30" w:type="dxa"/>
              <w:right w:w="120" w:type="dxa"/>
            </w:tcMar>
            <w:vAlign w:val="top"/>
          </w:tcPr>
          <w:p w14:paraId="12CD4AE5">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24小时服务热线畅通，接报后30分钟内响应，诉求登记准确、派单及时，闭环管理。</w:t>
            </w:r>
          </w:p>
        </w:tc>
        <w:tc>
          <w:tcPr>
            <w:tcW w:w="818" w:type="dxa"/>
            <w:noWrap w:val="0"/>
            <w:tcMar>
              <w:top w:w="60" w:type="dxa"/>
              <w:left w:w="120" w:type="dxa"/>
              <w:bottom w:w="30" w:type="dxa"/>
              <w:right w:w="120" w:type="dxa"/>
            </w:tcMar>
            <w:vAlign w:val="top"/>
          </w:tcPr>
          <w:p w14:paraId="40542976">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1036" w:type="dxa"/>
            <w:noWrap w:val="0"/>
            <w:tcMar>
              <w:top w:w="60" w:type="dxa"/>
              <w:left w:w="120" w:type="dxa"/>
              <w:bottom w:w="30" w:type="dxa"/>
              <w:right w:w="120" w:type="dxa"/>
            </w:tcMar>
            <w:vAlign w:val="top"/>
          </w:tcPr>
          <w:p w14:paraId="36263A96">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27A83BEC">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6DFD0470">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29BB2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240D553E">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41</w:t>
            </w:r>
          </w:p>
        </w:tc>
        <w:tc>
          <w:tcPr>
            <w:tcW w:w="1268" w:type="dxa"/>
            <w:noWrap w:val="0"/>
            <w:tcMar>
              <w:top w:w="60" w:type="dxa"/>
              <w:left w:w="120" w:type="dxa"/>
              <w:bottom w:w="30" w:type="dxa"/>
              <w:right w:w="120" w:type="dxa"/>
            </w:tcMar>
            <w:vAlign w:val="top"/>
          </w:tcPr>
          <w:p w14:paraId="51792C70">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投诉处理</w:t>
            </w:r>
          </w:p>
        </w:tc>
        <w:tc>
          <w:tcPr>
            <w:tcW w:w="3805" w:type="dxa"/>
            <w:noWrap w:val="0"/>
            <w:tcMar>
              <w:top w:w="60" w:type="dxa"/>
              <w:left w:w="120" w:type="dxa"/>
              <w:bottom w:w="30" w:type="dxa"/>
              <w:right w:w="120" w:type="dxa"/>
            </w:tcMar>
            <w:vAlign w:val="top"/>
          </w:tcPr>
          <w:p w14:paraId="290002F5">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有效投诉处理率 100%，工作时间内 4 小时内反馈处理进度；投诉记录完整，回访及时。</w:t>
            </w:r>
          </w:p>
        </w:tc>
        <w:tc>
          <w:tcPr>
            <w:tcW w:w="818" w:type="dxa"/>
            <w:noWrap w:val="0"/>
            <w:tcMar>
              <w:top w:w="60" w:type="dxa"/>
              <w:left w:w="120" w:type="dxa"/>
              <w:bottom w:w="30" w:type="dxa"/>
              <w:right w:w="120" w:type="dxa"/>
            </w:tcMar>
            <w:vAlign w:val="top"/>
          </w:tcPr>
          <w:p w14:paraId="73D4D310">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1036" w:type="dxa"/>
            <w:noWrap w:val="0"/>
            <w:tcMar>
              <w:top w:w="60" w:type="dxa"/>
              <w:left w:w="120" w:type="dxa"/>
              <w:bottom w:w="30" w:type="dxa"/>
              <w:right w:w="120" w:type="dxa"/>
            </w:tcMar>
            <w:vAlign w:val="top"/>
          </w:tcPr>
          <w:p w14:paraId="04351FE3">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0C228F9F">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73C63A07">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1CA2E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3C879CBF">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42</w:t>
            </w:r>
          </w:p>
        </w:tc>
        <w:tc>
          <w:tcPr>
            <w:tcW w:w="1268" w:type="dxa"/>
            <w:noWrap w:val="0"/>
            <w:tcMar>
              <w:top w:w="60" w:type="dxa"/>
              <w:left w:w="120" w:type="dxa"/>
              <w:bottom w:w="30" w:type="dxa"/>
              <w:right w:w="120" w:type="dxa"/>
            </w:tcMar>
            <w:vAlign w:val="top"/>
          </w:tcPr>
          <w:p w14:paraId="10440703">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师生满意度</w:t>
            </w:r>
          </w:p>
        </w:tc>
        <w:tc>
          <w:tcPr>
            <w:tcW w:w="3805" w:type="dxa"/>
            <w:noWrap w:val="0"/>
            <w:tcMar>
              <w:top w:w="60" w:type="dxa"/>
              <w:left w:w="120" w:type="dxa"/>
              <w:bottom w:w="30" w:type="dxa"/>
              <w:right w:w="120" w:type="dxa"/>
            </w:tcMar>
            <w:vAlign w:val="top"/>
          </w:tcPr>
          <w:p w14:paraId="415D20F6">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每学期开展师生满意度调查，满意度达标；每年不少于 2 次师生走访，持续改进服务。</w:t>
            </w:r>
          </w:p>
        </w:tc>
        <w:tc>
          <w:tcPr>
            <w:tcW w:w="818" w:type="dxa"/>
            <w:noWrap w:val="0"/>
            <w:tcMar>
              <w:top w:w="60" w:type="dxa"/>
              <w:left w:w="120" w:type="dxa"/>
              <w:bottom w:w="30" w:type="dxa"/>
              <w:right w:w="120" w:type="dxa"/>
            </w:tcMar>
            <w:vAlign w:val="top"/>
          </w:tcPr>
          <w:p w14:paraId="41C97065">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1036" w:type="dxa"/>
            <w:noWrap w:val="0"/>
            <w:tcMar>
              <w:top w:w="60" w:type="dxa"/>
              <w:left w:w="120" w:type="dxa"/>
              <w:bottom w:w="30" w:type="dxa"/>
              <w:right w:w="120" w:type="dxa"/>
            </w:tcMar>
            <w:vAlign w:val="top"/>
          </w:tcPr>
          <w:p w14:paraId="0CB8C992">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317214F6">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36B8890D">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5838D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2550C35E">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43</w:t>
            </w:r>
          </w:p>
        </w:tc>
        <w:tc>
          <w:tcPr>
            <w:tcW w:w="1268" w:type="dxa"/>
            <w:noWrap w:val="0"/>
            <w:tcMar>
              <w:top w:w="60" w:type="dxa"/>
              <w:left w:w="120" w:type="dxa"/>
              <w:bottom w:w="30" w:type="dxa"/>
              <w:right w:w="120" w:type="dxa"/>
            </w:tcMar>
            <w:vAlign w:val="top"/>
          </w:tcPr>
          <w:p w14:paraId="3D252B5B">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专项事务管理</w:t>
            </w:r>
          </w:p>
        </w:tc>
        <w:tc>
          <w:tcPr>
            <w:tcW w:w="3805" w:type="dxa"/>
            <w:noWrap w:val="0"/>
            <w:tcMar>
              <w:top w:w="60" w:type="dxa"/>
              <w:left w:w="120" w:type="dxa"/>
              <w:bottom w:w="30" w:type="dxa"/>
              <w:right w:w="120" w:type="dxa"/>
            </w:tcMar>
            <w:vAlign w:val="top"/>
          </w:tcPr>
          <w:p w14:paraId="54F81930">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教师公寓管理、信件收发服务等专项事务规范到位，准确及时，无差错、无遗漏。</w:t>
            </w:r>
          </w:p>
        </w:tc>
        <w:tc>
          <w:tcPr>
            <w:tcW w:w="818" w:type="dxa"/>
            <w:noWrap w:val="0"/>
            <w:tcMar>
              <w:top w:w="60" w:type="dxa"/>
              <w:left w:w="120" w:type="dxa"/>
              <w:bottom w:w="30" w:type="dxa"/>
              <w:right w:w="120" w:type="dxa"/>
            </w:tcMar>
            <w:vAlign w:val="top"/>
          </w:tcPr>
          <w:p w14:paraId="40FBBC78">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1036" w:type="dxa"/>
            <w:noWrap w:val="0"/>
            <w:tcMar>
              <w:top w:w="60" w:type="dxa"/>
              <w:left w:w="120" w:type="dxa"/>
              <w:bottom w:w="30" w:type="dxa"/>
              <w:right w:w="120" w:type="dxa"/>
            </w:tcMar>
            <w:vAlign w:val="top"/>
          </w:tcPr>
          <w:p w14:paraId="429F46CF">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4CD4ACB6">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63F5D219">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r w14:paraId="56D54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86" w:type="dxa"/>
            <w:noWrap w:val="0"/>
            <w:tcMar>
              <w:top w:w="60" w:type="dxa"/>
              <w:left w:w="120" w:type="dxa"/>
              <w:bottom w:w="30" w:type="dxa"/>
              <w:right w:w="120" w:type="dxa"/>
            </w:tcMar>
            <w:vAlign w:val="top"/>
          </w:tcPr>
          <w:p w14:paraId="209C02EF">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1268" w:type="dxa"/>
            <w:noWrap w:val="0"/>
            <w:tcMar>
              <w:top w:w="60" w:type="dxa"/>
              <w:left w:w="120" w:type="dxa"/>
              <w:bottom w:w="30" w:type="dxa"/>
              <w:right w:w="120" w:type="dxa"/>
            </w:tcMar>
            <w:vAlign w:val="top"/>
          </w:tcPr>
          <w:p w14:paraId="6ED4D9C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合计</w:t>
            </w:r>
          </w:p>
        </w:tc>
        <w:tc>
          <w:tcPr>
            <w:tcW w:w="3805" w:type="dxa"/>
            <w:noWrap w:val="0"/>
            <w:tcMar>
              <w:top w:w="60" w:type="dxa"/>
              <w:left w:w="120" w:type="dxa"/>
              <w:bottom w:w="30" w:type="dxa"/>
              <w:right w:w="120" w:type="dxa"/>
            </w:tcMar>
            <w:vAlign w:val="top"/>
          </w:tcPr>
          <w:p w14:paraId="2A6CEA7B">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818" w:type="dxa"/>
            <w:noWrap w:val="0"/>
            <w:tcMar>
              <w:top w:w="60" w:type="dxa"/>
              <w:left w:w="120" w:type="dxa"/>
              <w:bottom w:w="30" w:type="dxa"/>
              <w:right w:w="120" w:type="dxa"/>
            </w:tcMar>
            <w:vAlign w:val="top"/>
          </w:tcPr>
          <w:p w14:paraId="44969E43">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100</w:t>
            </w:r>
          </w:p>
        </w:tc>
        <w:tc>
          <w:tcPr>
            <w:tcW w:w="1036" w:type="dxa"/>
            <w:noWrap w:val="0"/>
            <w:tcMar>
              <w:top w:w="60" w:type="dxa"/>
              <w:left w:w="120" w:type="dxa"/>
              <w:bottom w:w="30" w:type="dxa"/>
              <w:right w:w="120" w:type="dxa"/>
            </w:tcMar>
            <w:vAlign w:val="top"/>
          </w:tcPr>
          <w:p w14:paraId="427BDF8B">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4"/>
                <w:szCs w:val="24"/>
                <w:highlight w:val="none"/>
              </w:rPr>
            </w:pPr>
          </w:p>
        </w:tc>
        <w:tc>
          <w:tcPr>
            <w:tcW w:w="764" w:type="dxa"/>
            <w:noWrap w:val="0"/>
            <w:tcMar>
              <w:top w:w="60" w:type="dxa"/>
              <w:left w:w="120" w:type="dxa"/>
              <w:bottom w:w="30" w:type="dxa"/>
              <w:right w:w="120" w:type="dxa"/>
            </w:tcMar>
            <w:vAlign w:val="top"/>
          </w:tcPr>
          <w:p w14:paraId="46BA6BAD">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c>
          <w:tcPr>
            <w:tcW w:w="736" w:type="dxa"/>
            <w:noWrap w:val="0"/>
            <w:tcMar>
              <w:top w:w="60" w:type="dxa"/>
              <w:left w:w="120" w:type="dxa"/>
              <w:bottom w:w="30" w:type="dxa"/>
              <w:right w:w="120" w:type="dxa"/>
            </w:tcMar>
            <w:vAlign w:val="top"/>
          </w:tcPr>
          <w:p w14:paraId="0CEBDF67">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4"/>
                <w:szCs w:val="24"/>
                <w:highlight w:val="none"/>
              </w:rPr>
            </w:pPr>
          </w:p>
        </w:tc>
      </w:tr>
    </w:tbl>
    <w:p w14:paraId="442B2A35">
      <w:pPr>
        <w:keepNext w:val="0"/>
        <w:keepLines w:val="0"/>
        <w:pageBreakBefore w:val="0"/>
        <w:widowControl w:val="0"/>
        <w:kinsoku/>
        <w:wordWrap/>
        <w:overflowPunct/>
        <w:topLinePunct w:val="0"/>
        <w:autoSpaceDE/>
        <w:autoSpaceDN/>
        <w:bidi w:val="0"/>
        <w:adjustRightInd/>
        <w:snapToGrid/>
        <w:spacing w:line="360" w:lineRule="auto"/>
        <w:ind w:leftChars="0" w:firstLine="482" w:firstLineChars="200"/>
        <w:jc w:val="left"/>
        <w:textAlignment w:val="auto"/>
        <w:outlineLvl w:val="9"/>
        <w:rPr>
          <w:rFonts w:hint="eastAsia" w:ascii="宋体" w:hAnsi="宋体" w:eastAsia="宋体" w:cs="宋体"/>
          <w:b/>
          <w:bCs/>
          <w:color w:val="auto"/>
          <w:kern w:val="2"/>
          <w:sz w:val="24"/>
          <w:szCs w:val="24"/>
          <w:highlight w:val="none"/>
          <w:lang w:val="en-US" w:eastAsia="zh-CN" w:bidi="ar-SA"/>
        </w:rPr>
      </w:pPr>
      <w:bookmarkStart w:id="94" w:name="_Toc22394"/>
      <w:r>
        <w:rPr>
          <w:rFonts w:hint="eastAsia" w:ascii="宋体" w:hAnsi="宋体" w:eastAsia="宋体" w:cs="宋体"/>
          <w:b/>
          <w:bCs/>
          <w:color w:val="auto"/>
          <w:kern w:val="2"/>
          <w:sz w:val="24"/>
          <w:szCs w:val="24"/>
          <w:highlight w:val="none"/>
          <w:lang w:val="en-US" w:eastAsia="zh-CN" w:bidi="ar-SA"/>
        </w:rPr>
        <w:t>3.扣分规则说明：</w:t>
      </w:r>
      <w:bookmarkEnd w:id="94"/>
    </w:p>
    <w:p w14:paraId="71EE674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（1）扣分原则：本考核采用百分制逐项扣分方式，各考核项目对应标准分值，根据服务实际达标情况进行扣分，扣完本项目标准分值为止。</w:t>
      </w:r>
    </w:p>
    <w:p w14:paraId="7F1C2B2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（2）扣分档位：</w:t>
      </w:r>
    </w:p>
    <w:p w14:paraId="029C2C7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1）完全达标：不扣分；</w:t>
      </w:r>
    </w:p>
    <w:p w14:paraId="5DABBE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2）轻微不达标（个别点位 / 频次不达标，无不良影响）：扣本项标准分值的 15%；</w:t>
      </w:r>
    </w:p>
    <w:p w14:paraId="0D20D7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3）基本不达标（多处不达标，服务质量未达合同要求）：扣本项标准分值的 30%；</w:t>
      </w:r>
    </w:p>
    <w:p w14:paraId="6A74FC4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4）严重不达标（大面积不达标，存在安全隐患、引发师生投诉或造成不良影响）：扣本项标准分值的 50%-100%。</w:t>
      </w:r>
    </w:p>
    <w:p w14:paraId="08E4C25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（3）总分核算：最终得分=标准总分（100 分）-各项目实扣分合计。</w:t>
      </w:r>
    </w:p>
    <w:p w14:paraId="10D1A1B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（4）考核组织：考核组由后勤处每季度随机选取校方人员组成，结合现场检查、资料核查、师生反馈综合评分。</w:t>
      </w:r>
    </w:p>
    <w:p w14:paraId="09039840">
      <w:pP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3.</w:t>
      </w:r>
      <w:r>
        <w:rPr>
          <w:rFonts w:hint="eastAsia" w:ascii="宋体" w:hAnsi="宋体" w:cs="宋体"/>
          <w:color w:val="auto"/>
          <w:kern w:val="2"/>
          <w:sz w:val="24"/>
          <w:szCs w:val="24"/>
          <w:highlight w:val="none"/>
          <w:lang w:val="en-US" w:eastAsia="zh-CN"/>
        </w:rPr>
        <w:t>投标人须针对上述</w:t>
      </w:r>
      <w:r>
        <w:rPr>
          <w:rFonts w:hint="eastAsia" w:ascii="宋体" w:hAnsi="宋体" w:eastAsia="宋体" w:cs="宋体"/>
          <w:color w:val="auto"/>
          <w:kern w:val="2"/>
          <w:sz w:val="24"/>
          <w:szCs w:val="24"/>
          <w:highlight w:val="none"/>
          <w:lang w:val="en-US" w:eastAsia="zh-CN"/>
        </w:rPr>
        <w:t>服务考核</w:t>
      </w:r>
      <w:r>
        <w:rPr>
          <w:rFonts w:hint="eastAsia" w:ascii="宋体" w:hAnsi="宋体" w:cs="宋体"/>
          <w:color w:val="auto"/>
          <w:kern w:val="2"/>
          <w:sz w:val="24"/>
          <w:szCs w:val="24"/>
          <w:highlight w:val="none"/>
          <w:lang w:val="en-US" w:eastAsia="zh-CN"/>
        </w:rPr>
        <w:t>要求内容制定的企业内部服务质量考核方案，</w:t>
      </w:r>
      <w:r>
        <w:rPr>
          <w:rFonts w:hint="eastAsia" w:ascii="宋体" w:hAnsi="宋体" w:eastAsia="宋体" w:cs="宋体"/>
          <w:color w:val="auto"/>
          <w:kern w:val="2"/>
          <w:sz w:val="24"/>
          <w:szCs w:val="24"/>
          <w:highlight w:val="none"/>
          <w:lang w:val="en-US" w:eastAsia="zh-CN"/>
        </w:rPr>
        <w:t>内容包括但不限于考核制度、考核内容、考核方式、奖惩措施等。</w:t>
      </w:r>
      <w:bookmarkEnd w:id="34"/>
      <w:bookmarkEnd w:id="35"/>
      <w:bookmarkEnd w:id="36"/>
      <w:bookmarkEnd w:id="37"/>
    </w:p>
    <w:p w14:paraId="481AD085">
      <w:pP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br w:type="page"/>
      </w:r>
    </w:p>
    <w:p w14:paraId="4ED05DD8">
      <w:pPr>
        <w:numPr>
          <w:ilvl w:val="0"/>
          <w:numId w:val="0"/>
        </w:numPr>
        <w:spacing w:before="156" w:after="156" w:line="360" w:lineRule="auto"/>
        <w:ind w:left="0" w:firstLine="0"/>
        <w:jc w:val="center"/>
        <w:outlineLvl w:val="0"/>
        <w:rPr>
          <w:rFonts w:ascii="Times New Roman" w:hAnsi="Times New Roman" w:cs="Times New Roman"/>
          <w:b/>
          <w:bCs/>
          <w:color w:val="000000"/>
          <w:sz w:val="32"/>
          <w:szCs w:val="32"/>
          <w:highlight w:val="none"/>
        </w:rPr>
      </w:pPr>
      <w:r>
        <w:rPr>
          <w:rFonts w:ascii="Times New Roman" w:hAnsi="Times New Roman" w:cs="Times New Roman"/>
          <w:b/>
          <w:bCs/>
          <w:color w:val="000000"/>
          <w:sz w:val="32"/>
          <w:szCs w:val="32"/>
          <w:highlight w:val="none"/>
        </w:rPr>
        <w:t>合同格式条款</w:t>
      </w:r>
    </w:p>
    <w:p w14:paraId="32115C21">
      <w:pPr>
        <w:pStyle w:val="2"/>
        <w:keepNext w:val="0"/>
        <w:keepLines w:val="0"/>
        <w:pageBreakBefore w:val="0"/>
        <w:widowControl/>
        <w:wordWrap/>
        <w:overflowPunct w:val="0"/>
        <w:topLinePunct w:val="0"/>
        <w:bidi w:val="0"/>
        <w:snapToGrid w:val="0"/>
        <w:spacing w:before="0" w:after="0" w:line="360" w:lineRule="auto"/>
        <w:ind w:right="0"/>
        <w:jc w:val="center"/>
        <w:textAlignment w:val="baseline"/>
        <w:rPr>
          <w:b/>
          <w:bCs/>
          <w:sz w:val="28"/>
          <w:szCs w:val="28"/>
          <w:highlight w:val="none"/>
        </w:rPr>
      </w:pPr>
      <w:r>
        <w:rPr>
          <w:b/>
          <w:bCs/>
          <w:spacing w:val="-1"/>
          <w:sz w:val="28"/>
          <w:szCs w:val="28"/>
          <w:highlight w:val="none"/>
        </w:rPr>
        <w:t>珠海科技学院综合物业管理服务采购合同</w:t>
      </w:r>
    </w:p>
    <w:p w14:paraId="45330AD4">
      <w:pPr>
        <w:pStyle w:val="2"/>
        <w:keepNext w:val="0"/>
        <w:keepLines w:val="0"/>
        <w:pageBreakBefore w:val="0"/>
        <w:widowControl w:val="0"/>
        <w:wordWrap/>
        <w:overflowPunct w:val="0"/>
        <w:topLinePunct w:val="0"/>
        <w:bidi w:val="0"/>
        <w:snapToGrid w:val="0"/>
        <w:spacing w:before="0" w:after="0" w:line="360" w:lineRule="auto"/>
        <w:ind w:left="0" w:firstLine="452" w:firstLineChars="200"/>
        <w:textAlignment w:val="baseline"/>
        <w:rPr>
          <w:rFonts w:hint="eastAsia" w:ascii="Times New Roman" w:hAnsi="Times New Roman" w:eastAsia="宋体" w:cs="Times New Roman"/>
          <w:sz w:val="24"/>
          <w:szCs w:val="24"/>
          <w:highlight w:val="none"/>
          <w:lang w:eastAsia="zh-CN"/>
        </w:rPr>
      </w:pPr>
      <w:r>
        <w:rPr>
          <w:rFonts w:ascii="Times New Roman" w:hAnsi="Times New Roman" w:cs="Times New Roman"/>
          <w:spacing w:val="-7"/>
          <w:sz w:val="24"/>
          <w:szCs w:val="24"/>
          <w:highlight w:val="none"/>
        </w:rPr>
        <w:t>甲方（或称</w:t>
      </w:r>
      <w:r>
        <w:rPr>
          <w:rFonts w:hint="eastAsia" w:cs="Times New Roman"/>
          <w:spacing w:val="-7"/>
          <w:sz w:val="24"/>
          <w:szCs w:val="24"/>
          <w:highlight w:val="none"/>
          <w:lang w:eastAsia="zh-CN"/>
        </w:rPr>
        <w:t>“</w:t>
      </w:r>
      <w:r>
        <w:rPr>
          <w:rFonts w:ascii="Times New Roman" w:hAnsi="Times New Roman" w:cs="Times New Roman"/>
          <w:spacing w:val="-7"/>
          <w:sz w:val="24"/>
          <w:szCs w:val="24"/>
          <w:highlight w:val="none"/>
          <w:lang w:val="en-US" w:eastAsia="zh-CN"/>
        </w:rPr>
        <w:t>采购人</w:t>
      </w:r>
      <w:r>
        <w:rPr>
          <w:rFonts w:hint="eastAsia" w:cs="Times New Roman"/>
          <w:spacing w:val="-7"/>
          <w:sz w:val="24"/>
          <w:szCs w:val="24"/>
          <w:highlight w:val="none"/>
          <w:lang w:eastAsia="zh-CN"/>
        </w:rPr>
        <w:t>”</w:t>
      </w:r>
      <w:r>
        <w:rPr>
          <w:rFonts w:ascii="Times New Roman" w:hAnsi="Times New Roman" w:cs="Times New Roman"/>
          <w:spacing w:val="1"/>
          <w:sz w:val="24"/>
          <w:szCs w:val="24"/>
          <w:highlight w:val="none"/>
        </w:rPr>
        <w:t>）</w:t>
      </w:r>
      <w:r>
        <w:rPr>
          <w:rFonts w:ascii="Times New Roman" w:hAnsi="Times New Roman" w:cs="Times New Roman"/>
          <w:spacing w:val="1"/>
          <w:sz w:val="24"/>
          <w:szCs w:val="24"/>
          <w:highlight w:val="none"/>
          <w:lang w:eastAsia="zh-CN"/>
        </w:rPr>
        <w:t>：</w:t>
      </w:r>
      <w:r>
        <w:rPr>
          <w:rFonts w:ascii="Times New Roman" w:hAnsi="Times New Roman" w:cs="Times New Roman"/>
          <w:sz w:val="24"/>
          <w:szCs w:val="24"/>
          <w:highlight w:val="none"/>
          <w:u w:val="single"/>
        </w:rPr>
        <w:t>珠海科技学院</w:t>
      </w:r>
    </w:p>
    <w:p w14:paraId="11995774">
      <w:pPr>
        <w:pStyle w:val="2"/>
        <w:keepNext w:val="0"/>
        <w:keepLines w:val="0"/>
        <w:pageBreakBefore w:val="0"/>
        <w:widowControl w:val="0"/>
        <w:wordWrap/>
        <w:overflowPunct w:val="0"/>
        <w:topLinePunct w:val="0"/>
        <w:bidi w:val="0"/>
        <w:snapToGrid w:val="0"/>
        <w:spacing w:before="0" w:after="0" w:line="360" w:lineRule="auto"/>
        <w:ind w:left="0" w:firstLine="456" w:firstLineChars="200"/>
        <w:textAlignment w:val="baseline"/>
        <w:rPr>
          <w:rFonts w:hint="eastAsia" w:ascii="Times New Roman" w:hAnsi="Times New Roman" w:eastAsia="宋体" w:cs="Times New Roman"/>
          <w:sz w:val="24"/>
          <w:szCs w:val="24"/>
          <w:highlight w:val="none"/>
          <w:lang w:eastAsia="zh-CN"/>
        </w:rPr>
      </w:pPr>
      <w:r>
        <w:rPr>
          <w:rFonts w:ascii="Times New Roman" w:hAnsi="Times New Roman" w:cs="Times New Roman"/>
          <w:spacing w:val="-6"/>
          <w:sz w:val="24"/>
          <w:szCs w:val="24"/>
          <w:highlight w:val="none"/>
        </w:rPr>
        <w:t>乙方（或称</w:t>
      </w:r>
      <w:r>
        <w:rPr>
          <w:rFonts w:hint="eastAsia" w:cs="Times New Roman"/>
          <w:spacing w:val="-6"/>
          <w:sz w:val="24"/>
          <w:szCs w:val="24"/>
          <w:highlight w:val="none"/>
          <w:lang w:eastAsia="zh-CN"/>
        </w:rPr>
        <w:t>“</w:t>
      </w:r>
      <w:r>
        <w:rPr>
          <w:rFonts w:ascii="Times New Roman" w:hAnsi="Times New Roman" w:cs="Times New Roman"/>
          <w:spacing w:val="-6"/>
          <w:sz w:val="24"/>
          <w:szCs w:val="24"/>
          <w:highlight w:val="none"/>
          <w:lang w:val="en-US" w:eastAsia="zh-CN"/>
        </w:rPr>
        <w:t>中标人</w:t>
      </w:r>
      <w:r>
        <w:rPr>
          <w:rFonts w:hint="eastAsia" w:cs="Times New Roman"/>
          <w:spacing w:val="-6"/>
          <w:sz w:val="24"/>
          <w:szCs w:val="24"/>
          <w:highlight w:val="none"/>
          <w:lang w:eastAsia="zh-CN"/>
        </w:rPr>
        <w:t>”</w:t>
      </w:r>
      <w:r>
        <w:rPr>
          <w:rFonts w:ascii="Times New Roman" w:hAnsi="Times New Roman" w:cs="Times New Roman"/>
          <w:spacing w:val="-1"/>
          <w:sz w:val="24"/>
          <w:szCs w:val="24"/>
          <w:highlight w:val="none"/>
        </w:rPr>
        <w:t>）</w:t>
      </w:r>
      <w:r>
        <w:rPr>
          <w:rFonts w:ascii="Times New Roman" w:hAnsi="Times New Roman" w:cs="Times New Roman"/>
          <w:spacing w:val="-1"/>
          <w:sz w:val="24"/>
          <w:szCs w:val="24"/>
          <w:highlight w:val="none"/>
          <w:lang w:eastAsia="zh-CN"/>
        </w:rPr>
        <w:t>：</w:t>
      </w:r>
    </w:p>
    <w:p w14:paraId="263C5DBE">
      <w:pPr>
        <w:pStyle w:val="2"/>
        <w:keepNext w:val="0"/>
        <w:keepLines w:val="0"/>
        <w:pageBreakBefore w:val="0"/>
        <w:widowControl w:val="0"/>
        <w:wordWrap/>
        <w:overflowPunct w:val="0"/>
        <w:topLinePunct w:val="0"/>
        <w:bidi w:val="0"/>
        <w:snapToGrid w:val="0"/>
        <w:spacing w:before="0" w:after="0" w:line="360" w:lineRule="auto"/>
        <w:ind w:left="0" w:right="0" w:firstLine="468" w:firstLineChars="200"/>
        <w:jc w:val="left"/>
        <w:textAlignment w:val="baseline"/>
        <w:rPr>
          <w:rFonts w:ascii="Times New Roman" w:hAnsi="Times New Roman" w:eastAsia="宋体" w:cs="Times New Roman"/>
          <w:sz w:val="24"/>
          <w:szCs w:val="24"/>
          <w:highlight w:val="none"/>
          <w:lang w:eastAsia="zh-CN"/>
        </w:rPr>
      </w:pPr>
      <w:r>
        <w:rPr>
          <w:rFonts w:ascii="Times New Roman" w:hAnsi="Times New Roman" w:cs="Times New Roman"/>
          <w:spacing w:val="-3"/>
          <w:sz w:val="24"/>
          <w:szCs w:val="24"/>
          <w:highlight w:val="none"/>
        </w:rPr>
        <w:t>甲、乙双方根据</w:t>
      </w:r>
      <w:r>
        <w:rPr>
          <w:rFonts w:ascii="Times New Roman" w:hAnsi="Times New Roman" w:eastAsia="宋体" w:cs="Times New Roman"/>
          <w:spacing w:val="-3"/>
          <w:sz w:val="24"/>
          <w:szCs w:val="24"/>
          <w:highlight w:val="none"/>
        </w:rPr>
        <w:t>2026</w:t>
      </w:r>
      <w:r>
        <w:rPr>
          <w:rFonts w:ascii="Times New Roman" w:hAnsi="Times New Roman" w:cs="Times New Roman"/>
          <w:spacing w:val="-3"/>
          <w:sz w:val="24"/>
          <w:szCs w:val="24"/>
          <w:highlight w:val="none"/>
        </w:rPr>
        <w:t>年月日珠海科技学院综合物业管理服务（招标编号：</w:t>
      </w:r>
      <w:r>
        <w:rPr>
          <w:rFonts w:ascii="Times New Roman" w:hAnsi="Times New Roman" w:eastAsia="宋体" w:cs="Times New Roman"/>
          <w:color w:val="000000"/>
          <w:sz w:val="24"/>
          <w:szCs w:val="24"/>
          <w:highlight w:val="none"/>
          <w:shd w:val="clear" w:fill="FFFFFF"/>
        </w:rPr>
        <w:t>CGHW20260916-1336</w:t>
      </w:r>
      <w:r>
        <w:rPr>
          <w:rFonts w:hint="eastAsia" w:ascii="Times New Roman" w:hAnsi="Times New Roman" w:eastAsia="宋体" w:cs="Times New Roman"/>
          <w:color w:val="000000"/>
          <w:sz w:val="24"/>
          <w:szCs w:val="24"/>
          <w:highlight w:val="none"/>
          <w:shd w:val="clear" w:fill="FFFFFF"/>
          <w:lang w:val="en-US" w:eastAsia="zh-CN"/>
        </w:rPr>
        <w:t>-1</w:t>
      </w:r>
      <w:r>
        <w:rPr>
          <w:rFonts w:ascii="Times New Roman" w:hAnsi="Times New Roman" w:cs="Times New Roman"/>
          <w:spacing w:val="-3"/>
          <w:sz w:val="24"/>
          <w:szCs w:val="24"/>
          <w:highlight w:val="none"/>
        </w:rPr>
        <w:t>）招标结果和有关招、投标文件的要求，依照《中华人民共和国民法典》及有关法律、法规，遵循平等、自愿、公平和诚实信用的原则，双方就本采购事项协商一致，订立以下合同：</w:t>
      </w:r>
    </w:p>
    <w:p w14:paraId="5B02A0C7">
      <w:pPr>
        <w:pStyle w:val="2"/>
        <w:keepNext w:val="0"/>
        <w:keepLines w:val="0"/>
        <w:pageBreakBefore w:val="0"/>
        <w:widowControl w:val="0"/>
        <w:wordWrap/>
        <w:overflowPunct w:val="0"/>
        <w:topLinePunct w:val="0"/>
        <w:bidi w:val="0"/>
        <w:snapToGrid w:val="0"/>
        <w:spacing w:before="0" w:after="0" w:line="360" w:lineRule="auto"/>
        <w:ind w:left="0" w:right="0" w:firstLine="474" w:firstLineChars="200"/>
        <w:jc w:val="left"/>
        <w:textAlignment w:val="baseline"/>
        <w:rPr>
          <w:rFonts w:ascii="Times New Roman" w:hAnsi="Times New Roman" w:eastAsia="宋体" w:cs="Times New Roman"/>
          <w:sz w:val="24"/>
          <w:szCs w:val="24"/>
          <w:highlight w:val="none"/>
          <w:lang w:val="en-US" w:eastAsia="zh-CN"/>
        </w:rPr>
      </w:pPr>
      <w:r>
        <w:rPr>
          <w:rFonts w:ascii="Times New Roman" w:hAnsi="Times New Roman" w:cs="Times New Roman"/>
          <w:b/>
          <w:bCs/>
          <w:spacing w:val="-2"/>
          <w:sz w:val="24"/>
          <w:szCs w:val="24"/>
          <w:highlight w:val="none"/>
        </w:rPr>
        <w:t>第一条项目的名称</w:t>
      </w:r>
      <w:r>
        <w:rPr>
          <w:rFonts w:ascii="Times New Roman" w:hAnsi="Times New Roman" w:cs="Times New Roman"/>
          <w:b/>
          <w:bCs/>
          <w:spacing w:val="-2"/>
          <w:sz w:val="24"/>
          <w:szCs w:val="24"/>
          <w:highlight w:val="none"/>
          <w:lang w:eastAsia="zh-CN"/>
        </w:rPr>
        <w:t>、</w:t>
      </w:r>
      <w:r>
        <w:rPr>
          <w:rFonts w:ascii="Times New Roman" w:hAnsi="Times New Roman" w:cs="Times New Roman"/>
          <w:b/>
          <w:bCs/>
          <w:spacing w:val="-2"/>
          <w:sz w:val="24"/>
          <w:szCs w:val="24"/>
          <w:highlight w:val="none"/>
        </w:rPr>
        <w:t>服务地点</w:t>
      </w:r>
      <w:r>
        <w:rPr>
          <w:rFonts w:ascii="Times New Roman" w:hAnsi="Times New Roman" w:cs="Times New Roman"/>
          <w:b/>
          <w:bCs/>
          <w:spacing w:val="-2"/>
          <w:sz w:val="24"/>
          <w:szCs w:val="24"/>
          <w:highlight w:val="none"/>
          <w:lang w:eastAsia="zh-CN"/>
        </w:rPr>
        <w:t>、</w:t>
      </w:r>
      <w:r>
        <w:rPr>
          <w:rFonts w:ascii="Times New Roman" w:hAnsi="Times New Roman" w:cs="Times New Roman"/>
          <w:b/>
          <w:bCs/>
          <w:spacing w:val="-2"/>
          <w:sz w:val="24"/>
          <w:szCs w:val="24"/>
          <w:highlight w:val="none"/>
        </w:rPr>
        <w:t>服务期限</w:t>
      </w:r>
      <w:r>
        <w:rPr>
          <w:rFonts w:ascii="Times New Roman" w:hAnsi="Times New Roman" w:cs="Times New Roman"/>
          <w:b/>
          <w:bCs/>
          <w:spacing w:val="-2"/>
          <w:sz w:val="24"/>
          <w:szCs w:val="24"/>
          <w:highlight w:val="none"/>
          <w:lang w:eastAsia="zh-CN"/>
        </w:rPr>
        <w:t>、</w:t>
      </w:r>
      <w:r>
        <w:rPr>
          <w:rFonts w:ascii="Times New Roman" w:hAnsi="Times New Roman" w:cs="Times New Roman"/>
          <w:b/>
          <w:bCs/>
          <w:spacing w:val="-2"/>
          <w:sz w:val="24"/>
          <w:szCs w:val="24"/>
          <w:highlight w:val="none"/>
        </w:rPr>
        <w:t>服务</w:t>
      </w:r>
      <w:r>
        <w:rPr>
          <w:rFonts w:ascii="Times New Roman" w:hAnsi="Times New Roman" w:cs="Times New Roman"/>
          <w:b/>
          <w:bCs/>
          <w:spacing w:val="-2"/>
          <w:sz w:val="24"/>
          <w:szCs w:val="24"/>
          <w:highlight w:val="none"/>
          <w:lang w:val="en-US" w:eastAsia="zh-CN"/>
        </w:rPr>
        <w:t>项目内容</w:t>
      </w:r>
    </w:p>
    <w:p w14:paraId="5EBB89A7">
      <w:pPr>
        <w:pStyle w:val="2"/>
        <w:keepNext w:val="0"/>
        <w:keepLines w:val="0"/>
        <w:pageBreakBefore w:val="0"/>
        <w:widowControl w:val="0"/>
        <w:wordWrap/>
        <w:overflowPunct w:val="0"/>
        <w:topLinePunct w:val="0"/>
        <w:bidi w:val="0"/>
        <w:snapToGrid w:val="0"/>
        <w:spacing w:before="0" w:after="0" w:line="360" w:lineRule="auto"/>
        <w:ind w:left="0" w:right="0" w:firstLine="468" w:firstLineChars="200"/>
        <w:jc w:val="left"/>
        <w:textAlignment w:val="baseline"/>
        <w:rPr>
          <w:rFonts w:ascii="Times New Roman" w:hAnsi="Times New Roman" w:eastAsia="宋体" w:cs="Times New Roman"/>
          <w:sz w:val="24"/>
          <w:szCs w:val="24"/>
          <w:highlight w:val="none"/>
        </w:rPr>
      </w:pPr>
      <w:r>
        <w:rPr>
          <w:rFonts w:ascii="Times New Roman" w:hAnsi="Times New Roman" w:eastAsia="宋体" w:cs="Times New Roman"/>
          <w:spacing w:val="-3"/>
          <w:sz w:val="24"/>
          <w:szCs w:val="24"/>
          <w:highlight w:val="none"/>
        </w:rPr>
        <w:t>1</w:t>
      </w:r>
      <w:r>
        <w:rPr>
          <w:rFonts w:hint="eastAsia" w:cs="Times New Roman"/>
          <w:spacing w:val="-3"/>
          <w:sz w:val="24"/>
          <w:szCs w:val="24"/>
          <w:highlight w:val="none"/>
          <w:lang w:val="en-US" w:eastAsia="zh-CN"/>
        </w:rPr>
        <w:t>.</w:t>
      </w:r>
      <w:r>
        <w:rPr>
          <w:rFonts w:ascii="Times New Roman" w:hAnsi="Times New Roman" w:cs="Times New Roman"/>
          <w:spacing w:val="-3"/>
          <w:sz w:val="24"/>
          <w:szCs w:val="24"/>
          <w:highlight w:val="none"/>
        </w:rPr>
        <w:t>项目名称</w:t>
      </w:r>
      <w:r>
        <w:rPr>
          <w:rFonts w:ascii="Times New Roman" w:hAnsi="Times New Roman" w:cs="Times New Roman"/>
          <w:spacing w:val="-3"/>
          <w:sz w:val="24"/>
          <w:szCs w:val="24"/>
          <w:highlight w:val="none"/>
          <w:lang w:eastAsia="zh-CN"/>
        </w:rPr>
        <w:t>：</w:t>
      </w:r>
      <w:r>
        <w:rPr>
          <w:rFonts w:ascii="Times New Roman" w:hAnsi="Times New Roman" w:cs="Times New Roman"/>
          <w:spacing w:val="-3"/>
          <w:sz w:val="24"/>
          <w:szCs w:val="24"/>
          <w:highlight w:val="none"/>
          <w:u w:val="single"/>
          <w:lang w:eastAsia="zh-CN"/>
        </w:rPr>
        <w:t>珠海科技学院综合物业管理服务</w:t>
      </w:r>
    </w:p>
    <w:p w14:paraId="2EF79ECC">
      <w:pPr>
        <w:pStyle w:val="2"/>
        <w:keepNext w:val="0"/>
        <w:keepLines w:val="0"/>
        <w:pageBreakBefore w:val="0"/>
        <w:widowControl w:val="0"/>
        <w:wordWrap/>
        <w:overflowPunct w:val="0"/>
        <w:topLinePunct w:val="0"/>
        <w:bidi w:val="0"/>
        <w:snapToGrid w:val="0"/>
        <w:spacing w:before="0" w:after="0" w:line="360" w:lineRule="auto"/>
        <w:ind w:left="0" w:right="0" w:firstLine="476" w:firstLineChars="200"/>
        <w:jc w:val="left"/>
        <w:textAlignment w:val="baseline"/>
        <w:rPr>
          <w:rFonts w:ascii="Times New Roman" w:hAnsi="Times New Roman" w:eastAsia="宋体" w:cs="Times New Roman"/>
          <w:sz w:val="24"/>
          <w:szCs w:val="24"/>
          <w:highlight w:val="none"/>
          <w:lang w:eastAsia="zh-CN"/>
        </w:rPr>
      </w:pPr>
      <w:r>
        <w:rPr>
          <w:rFonts w:ascii="Times New Roman" w:hAnsi="Times New Roman" w:eastAsia="宋体" w:cs="Times New Roman"/>
          <w:spacing w:val="-1"/>
          <w:sz w:val="24"/>
          <w:szCs w:val="24"/>
          <w:highlight w:val="none"/>
        </w:rPr>
        <w:t>2</w:t>
      </w:r>
      <w:r>
        <w:rPr>
          <w:rFonts w:hint="eastAsia" w:cs="Times New Roman"/>
          <w:spacing w:val="-1"/>
          <w:sz w:val="24"/>
          <w:szCs w:val="24"/>
          <w:highlight w:val="none"/>
          <w:lang w:val="en-US" w:eastAsia="zh-CN"/>
        </w:rPr>
        <w:t>.</w:t>
      </w:r>
      <w:r>
        <w:rPr>
          <w:rFonts w:ascii="Times New Roman" w:hAnsi="Times New Roman" w:cs="Times New Roman"/>
          <w:spacing w:val="-1"/>
          <w:sz w:val="24"/>
          <w:szCs w:val="24"/>
          <w:highlight w:val="none"/>
        </w:rPr>
        <w:t>服务地点</w:t>
      </w:r>
      <w:r>
        <w:rPr>
          <w:rFonts w:ascii="Times New Roman" w:hAnsi="Times New Roman" w:cs="Times New Roman"/>
          <w:spacing w:val="-1"/>
          <w:sz w:val="24"/>
          <w:szCs w:val="24"/>
          <w:highlight w:val="none"/>
          <w:lang w:eastAsia="zh-CN"/>
        </w:rPr>
        <w:t>：</w:t>
      </w:r>
      <w:r>
        <w:rPr>
          <w:rFonts w:ascii="Times New Roman" w:hAnsi="Times New Roman" w:cs="Times New Roman"/>
          <w:spacing w:val="-1"/>
          <w:sz w:val="24"/>
          <w:szCs w:val="24"/>
          <w:highlight w:val="none"/>
          <w:u w:val="single"/>
        </w:rPr>
        <w:t>珠海市</w:t>
      </w:r>
      <w:r>
        <w:rPr>
          <w:rFonts w:ascii="Times New Roman" w:hAnsi="Times New Roman" w:cs="Times New Roman"/>
          <w:spacing w:val="-1"/>
          <w:sz w:val="24"/>
          <w:szCs w:val="24"/>
          <w:highlight w:val="none"/>
          <w:u w:val="single"/>
          <w:lang w:val="en-US" w:eastAsia="zh-CN"/>
        </w:rPr>
        <w:t>金湾区</w:t>
      </w:r>
    </w:p>
    <w:p w14:paraId="3167295B">
      <w:pPr>
        <w:pStyle w:val="2"/>
        <w:keepNext w:val="0"/>
        <w:keepLines w:val="0"/>
        <w:pageBreakBefore w:val="0"/>
        <w:widowControl w:val="0"/>
        <w:wordWrap/>
        <w:overflowPunct w:val="0"/>
        <w:topLinePunct w:val="0"/>
        <w:bidi w:val="0"/>
        <w:snapToGrid w:val="0"/>
        <w:spacing w:before="0" w:after="0" w:line="360" w:lineRule="auto"/>
        <w:ind w:left="0" w:right="0" w:firstLine="468" w:firstLineChars="200"/>
        <w:jc w:val="left"/>
        <w:textAlignment w:val="baseline"/>
        <w:rPr>
          <w:rFonts w:ascii="Times New Roman" w:hAnsi="Times New Roman" w:eastAsia="宋体" w:cs="Times New Roman"/>
          <w:sz w:val="24"/>
          <w:szCs w:val="24"/>
          <w:highlight w:val="none"/>
        </w:rPr>
      </w:pPr>
      <w:r>
        <w:rPr>
          <w:rFonts w:ascii="Times New Roman" w:hAnsi="Times New Roman" w:eastAsia="宋体" w:cs="Times New Roman"/>
          <w:spacing w:val="-3"/>
          <w:sz w:val="24"/>
          <w:szCs w:val="24"/>
          <w:highlight w:val="none"/>
        </w:rPr>
        <w:t>3</w:t>
      </w:r>
      <w:r>
        <w:rPr>
          <w:rFonts w:hint="eastAsia" w:cs="Times New Roman"/>
          <w:spacing w:val="-3"/>
          <w:sz w:val="24"/>
          <w:szCs w:val="24"/>
          <w:highlight w:val="none"/>
          <w:lang w:val="en-US" w:eastAsia="zh-CN"/>
        </w:rPr>
        <w:t>.</w:t>
      </w:r>
      <w:r>
        <w:rPr>
          <w:rFonts w:ascii="Times New Roman" w:hAnsi="Times New Roman" w:cs="Times New Roman"/>
          <w:spacing w:val="-3"/>
          <w:sz w:val="24"/>
          <w:szCs w:val="24"/>
          <w:highlight w:val="none"/>
        </w:rPr>
        <w:t>服务期限</w:t>
      </w:r>
      <w:r>
        <w:rPr>
          <w:rFonts w:ascii="Times New Roman" w:hAnsi="Times New Roman" w:cs="Times New Roman"/>
          <w:spacing w:val="-3"/>
          <w:sz w:val="24"/>
          <w:szCs w:val="24"/>
          <w:highlight w:val="none"/>
          <w:lang w:eastAsia="zh-CN"/>
        </w:rPr>
        <w:t>：</w:t>
      </w:r>
      <w:r>
        <w:rPr>
          <w:rFonts w:ascii="Times New Roman" w:hAnsi="Times New Roman" w:cs="Times New Roman"/>
          <w:spacing w:val="-3"/>
          <w:sz w:val="24"/>
          <w:szCs w:val="24"/>
          <w:highlight w:val="none"/>
          <w:u w:val="single"/>
          <w:lang w:eastAsia="zh-CN"/>
        </w:rPr>
        <w:t>服务期</w:t>
      </w:r>
      <w:r>
        <w:rPr>
          <w:rFonts w:ascii="Times New Roman" w:hAnsi="Times New Roman" w:eastAsia="宋体" w:cs="Times New Roman"/>
          <w:spacing w:val="-3"/>
          <w:sz w:val="24"/>
          <w:szCs w:val="24"/>
          <w:highlight w:val="none"/>
          <w:u w:val="single"/>
          <w:lang w:eastAsia="zh-CN"/>
        </w:rPr>
        <w:t>3</w:t>
      </w:r>
      <w:r>
        <w:rPr>
          <w:rFonts w:ascii="Times New Roman" w:hAnsi="Times New Roman" w:cs="Times New Roman"/>
          <w:spacing w:val="-3"/>
          <w:sz w:val="24"/>
          <w:szCs w:val="24"/>
          <w:highlight w:val="none"/>
          <w:u w:val="single"/>
          <w:lang w:eastAsia="zh-CN"/>
        </w:rPr>
        <w:t>年，合同采用</w:t>
      </w:r>
      <w:r>
        <w:rPr>
          <w:rFonts w:ascii="Times New Roman" w:hAnsi="Times New Roman" w:eastAsia="宋体" w:cs="Times New Roman"/>
          <w:spacing w:val="-3"/>
          <w:sz w:val="24"/>
          <w:szCs w:val="24"/>
          <w:highlight w:val="none"/>
          <w:u w:val="single"/>
          <w:lang w:eastAsia="zh-CN"/>
        </w:rPr>
        <w:t>1+1+1</w:t>
      </w:r>
      <w:r>
        <w:rPr>
          <w:rFonts w:ascii="Times New Roman" w:hAnsi="Times New Roman" w:cs="Times New Roman"/>
          <w:spacing w:val="-3"/>
          <w:sz w:val="24"/>
          <w:szCs w:val="24"/>
          <w:highlight w:val="none"/>
          <w:u w:val="single"/>
          <w:lang w:eastAsia="zh-CN"/>
        </w:rPr>
        <w:t>的模式签订，当年各季度考核平均分数不低于</w:t>
      </w:r>
      <w:r>
        <w:rPr>
          <w:rFonts w:ascii="Times New Roman" w:hAnsi="Times New Roman" w:eastAsia="宋体" w:cs="Times New Roman"/>
          <w:spacing w:val="-3"/>
          <w:sz w:val="24"/>
          <w:szCs w:val="24"/>
          <w:highlight w:val="none"/>
          <w:u w:val="single"/>
          <w:lang w:eastAsia="zh-CN"/>
        </w:rPr>
        <w:t>85</w:t>
      </w:r>
      <w:r>
        <w:rPr>
          <w:rFonts w:ascii="Times New Roman" w:hAnsi="Times New Roman" w:cs="Times New Roman"/>
          <w:spacing w:val="-3"/>
          <w:sz w:val="24"/>
          <w:szCs w:val="24"/>
          <w:highlight w:val="none"/>
          <w:u w:val="single"/>
          <w:lang w:eastAsia="zh-CN"/>
        </w:rPr>
        <w:t>分可续签下一年合同，最多续签</w:t>
      </w:r>
      <w:r>
        <w:rPr>
          <w:rFonts w:ascii="Times New Roman" w:hAnsi="Times New Roman" w:eastAsia="宋体" w:cs="Times New Roman"/>
          <w:spacing w:val="-3"/>
          <w:sz w:val="24"/>
          <w:szCs w:val="24"/>
          <w:highlight w:val="none"/>
          <w:u w:val="single"/>
          <w:lang w:eastAsia="zh-CN"/>
        </w:rPr>
        <w:t>2</w:t>
      </w:r>
      <w:r>
        <w:rPr>
          <w:rFonts w:ascii="Times New Roman" w:hAnsi="Times New Roman" w:cs="Times New Roman"/>
          <w:spacing w:val="-3"/>
          <w:sz w:val="24"/>
          <w:szCs w:val="24"/>
          <w:highlight w:val="none"/>
          <w:u w:val="single"/>
          <w:lang w:eastAsia="zh-CN"/>
        </w:rPr>
        <w:t>次。具体时间以采购人要求的进驻时间开始计算</w:t>
      </w:r>
      <w:r>
        <w:rPr>
          <w:rFonts w:ascii="Times New Roman" w:hAnsi="Times New Roman" w:cs="Times New Roman"/>
          <w:sz w:val="24"/>
          <w:szCs w:val="24"/>
          <w:highlight w:val="none"/>
          <w:u w:val="single"/>
        </w:rPr>
        <w:t>。</w:t>
      </w:r>
    </w:p>
    <w:p w14:paraId="566713D8">
      <w:pPr>
        <w:pStyle w:val="2"/>
        <w:keepNext w:val="0"/>
        <w:keepLines w:val="0"/>
        <w:pageBreakBefore w:val="0"/>
        <w:widowControl w:val="0"/>
        <w:wordWrap/>
        <w:overflowPunct w:val="0"/>
        <w:topLinePunct w:val="0"/>
        <w:bidi w:val="0"/>
        <w:snapToGrid w:val="0"/>
        <w:spacing w:before="0" w:after="0" w:line="360" w:lineRule="auto"/>
        <w:ind w:left="0" w:right="0" w:firstLine="476" w:firstLineChars="200"/>
        <w:jc w:val="left"/>
        <w:textAlignment w:val="baseline"/>
        <w:rPr>
          <w:rFonts w:ascii="Times New Roman" w:hAnsi="Times New Roman" w:eastAsia="宋体" w:cs="Times New Roman"/>
          <w:sz w:val="24"/>
          <w:szCs w:val="24"/>
          <w:highlight w:val="none"/>
        </w:rPr>
      </w:pPr>
      <w:r>
        <w:rPr>
          <w:rFonts w:ascii="Times New Roman" w:hAnsi="Times New Roman" w:eastAsia="宋体" w:cs="Times New Roman"/>
          <w:spacing w:val="-1"/>
          <w:sz w:val="24"/>
          <w:szCs w:val="24"/>
          <w:highlight w:val="none"/>
        </w:rPr>
        <w:t>4</w:t>
      </w:r>
      <w:r>
        <w:rPr>
          <w:rFonts w:hint="eastAsia" w:cs="Times New Roman"/>
          <w:spacing w:val="-1"/>
          <w:sz w:val="24"/>
          <w:szCs w:val="24"/>
          <w:highlight w:val="none"/>
          <w:lang w:val="en-US" w:eastAsia="zh-CN"/>
        </w:rPr>
        <w:t>.</w:t>
      </w:r>
      <w:r>
        <w:rPr>
          <w:rFonts w:ascii="Times New Roman" w:hAnsi="Times New Roman" w:cs="Times New Roman"/>
          <w:spacing w:val="-1"/>
          <w:sz w:val="24"/>
          <w:szCs w:val="24"/>
          <w:highlight w:val="none"/>
        </w:rPr>
        <w:t>服务项目内容</w:t>
      </w:r>
      <w:r>
        <w:rPr>
          <w:rFonts w:ascii="Times New Roman" w:hAnsi="Times New Roman" w:cs="Times New Roman"/>
          <w:spacing w:val="-1"/>
          <w:sz w:val="24"/>
          <w:szCs w:val="24"/>
          <w:highlight w:val="none"/>
          <w:lang w:eastAsia="zh-CN"/>
        </w:rPr>
        <w:t>：</w:t>
      </w:r>
      <w:r>
        <w:rPr>
          <w:rFonts w:ascii="Times New Roman" w:hAnsi="Times New Roman" w:cs="Times New Roman"/>
          <w:spacing w:val="-1"/>
          <w:sz w:val="24"/>
          <w:szCs w:val="24"/>
          <w:highlight w:val="none"/>
          <w:u w:val="single"/>
        </w:rPr>
        <w:t>详见招标文件第</w:t>
      </w:r>
      <w:r>
        <w:rPr>
          <w:rFonts w:ascii="Times New Roman" w:hAnsi="Times New Roman" w:cs="Times New Roman"/>
          <w:spacing w:val="-1"/>
          <w:sz w:val="24"/>
          <w:szCs w:val="24"/>
          <w:highlight w:val="none"/>
          <w:u w:val="single"/>
          <w:lang w:val="en-US" w:eastAsia="zh-CN"/>
        </w:rPr>
        <w:t>二章</w:t>
      </w:r>
      <w:r>
        <w:rPr>
          <w:rFonts w:ascii="Times New Roman" w:hAnsi="Times New Roman" w:cs="Times New Roman"/>
          <w:spacing w:val="-1"/>
          <w:sz w:val="24"/>
          <w:szCs w:val="24"/>
          <w:highlight w:val="none"/>
          <w:u w:val="single"/>
        </w:rPr>
        <w:t>《</w:t>
      </w:r>
      <w:r>
        <w:rPr>
          <w:rFonts w:ascii="Times New Roman" w:hAnsi="Times New Roman" w:cs="Times New Roman"/>
          <w:spacing w:val="-1"/>
          <w:sz w:val="24"/>
          <w:szCs w:val="24"/>
          <w:highlight w:val="none"/>
          <w:u w:val="single"/>
          <w:lang w:val="en-US" w:eastAsia="zh-CN"/>
        </w:rPr>
        <w:t>用户需求书</w:t>
      </w:r>
      <w:r>
        <w:rPr>
          <w:rFonts w:ascii="Times New Roman" w:hAnsi="Times New Roman" w:cs="Times New Roman"/>
          <w:spacing w:val="-1"/>
          <w:sz w:val="24"/>
          <w:szCs w:val="24"/>
          <w:highlight w:val="none"/>
          <w:u w:val="single"/>
        </w:rPr>
        <w:t>》（作为合同附件附后）</w:t>
      </w:r>
    </w:p>
    <w:p w14:paraId="20C111A4">
      <w:pPr>
        <w:pStyle w:val="2"/>
        <w:keepNext w:val="0"/>
        <w:keepLines w:val="0"/>
        <w:pageBreakBefore w:val="0"/>
        <w:widowControl w:val="0"/>
        <w:wordWrap/>
        <w:overflowPunct w:val="0"/>
        <w:topLinePunct w:val="0"/>
        <w:bidi w:val="0"/>
        <w:snapToGrid w:val="0"/>
        <w:spacing w:before="0" w:after="0" w:line="360" w:lineRule="auto"/>
        <w:ind w:left="0" w:right="0" w:firstLine="470" w:firstLineChars="200"/>
        <w:jc w:val="left"/>
        <w:textAlignment w:val="baseline"/>
        <w:rPr>
          <w:rFonts w:ascii="Times New Roman" w:hAnsi="Times New Roman" w:eastAsia="宋体" w:cs="Times New Roman"/>
          <w:sz w:val="24"/>
          <w:szCs w:val="24"/>
          <w:highlight w:val="none"/>
        </w:rPr>
      </w:pPr>
      <w:r>
        <w:rPr>
          <w:rFonts w:ascii="Times New Roman" w:hAnsi="Times New Roman" w:cs="Times New Roman"/>
          <w:b/>
          <w:bCs/>
          <w:spacing w:val="-3"/>
          <w:sz w:val="24"/>
          <w:szCs w:val="24"/>
          <w:highlight w:val="none"/>
        </w:rPr>
        <w:t>第二条合同金额</w:t>
      </w:r>
    </w:p>
    <w:p w14:paraId="36C31E2A">
      <w:pPr>
        <w:pStyle w:val="2"/>
        <w:keepNext w:val="0"/>
        <w:keepLines w:val="0"/>
        <w:pageBreakBefore w:val="0"/>
        <w:widowControl w:val="0"/>
        <w:wordWrap/>
        <w:overflowPunct w:val="0"/>
        <w:topLinePunct w:val="0"/>
        <w:bidi w:val="0"/>
        <w:snapToGrid w:val="0"/>
        <w:spacing w:before="0" w:after="0" w:line="360" w:lineRule="auto"/>
        <w:ind w:left="0" w:right="0" w:firstLine="456" w:firstLineChars="200"/>
        <w:jc w:val="left"/>
        <w:textAlignment w:val="baseline"/>
        <w:rPr>
          <w:rFonts w:ascii="Times New Roman" w:hAnsi="Times New Roman" w:eastAsia="宋体" w:cs="Times New Roman"/>
          <w:sz w:val="24"/>
          <w:szCs w:val="24"/>
          <w:highlight w:val="none"/>
        </w:rPr>
      </w:pPr>
      <w:r>
        <w:rPr>
          <w:rFonts w:ascii="Times New Roman" w:hAnsi="Times New Roman" w:eastAsia="宋体" w:cs="Times New Roman"/>
          <w:spacing w:val="-6"/>
          <w:sz w:val="24"/>
          <w:szCs w:val="24"/>
          <w:highlight w:val="none"/>
        </w:rPr>
        <w:t>1</w:t>
      </w:r>
      <w:r>
        <w:rPr>
          <w:rFonts w:hint="eastAsia" w:cs="Times New Roman"/>
          <w:spacing w:val="-6"/>
          <w:sz w:val="24"/>
          <w:szCs w:val="24"/>
          <w:highlight w:val="none"/>
          <w:lang w:val="en-US" w:eastAsia="zh-CN"/>
        </w:rPr>
        <w:t>.</w:t>
      </w:r>
      <w:r>
        <w:rPr>
          <w:rFonts w:ascii="Times New Roman" w:hAnsi="Times New Roman" w:cs="Times New Roman"/>
          <w:spacing w:val="-6"/>
          <w:sz w:val="24"/>
          <w:szCs w:val="24"/>
          <w:highlight w:val="none"/>
        </w:rPr>
        <w:t>合同金额</w:t>
      </w:r>
      <w:r>
        <w:rPr>
          <w:rFonts w:ascii="Times New Roman" w:hAnsi="Times New Roman" w:cs="Times New Roman"/>
          <w:spacing w:val="-6"/>
          <w:sz w:val="24"/>
          <w:szCs w:val="24"/>
          <w:highlight w:val="none"/>
          <w:lang w:eastAsia="zh-CN"/>
        </w:rPr>
        <w:t>：</w:t>
      </w:r>
      <w:r>
        <w:rPr>
          <w:rFonts w:ascii="Times New Roman" w:hAnsi="Times New Roman" w:cs="Times New Roman"/>
          <w:spacing w:val="-6"/>
          <w:sz w:val="24"/>
          <w:szCs w:val="24"/>
          <w:highlight w:val="none"/>
          <w:u w:val="single"/>
          <w:lang w:val="en-US" w:eastAsia="zh-CN"/>
        </w:rPr>
        <w:t>（大写）</w:t>
      </w:r>
      <w:r>
        <w:rPr>
          <w:rFonts w:ascii="Times New Roman" w:hAnsi="Times New Roman" w:cs="Times New Roman"/>
          <w:spacing w:val="-6"/>
          <w:sz w:val="24"/>
          <w:szCs w:val="24"/>
          <w:highlight w:val="none"/>
          <w:u w:val="single"/>
        </w:rPr>
        <w:t>人民币</w:t>
      </w:r>
      <w:r>
        <w:rPr>
          <w:rFonts w:ascii="Times New Roman" w:hAnsi="Times New Roman" w:cs="Times New Roman"/>
          <w:spacing w:val="7"/>
          <w:sz w:val="24"/>
          <w:szCs w:val="24"/>
          <w:highlight w:val="none"/>
          <w:u w:val="single"/>
          <w:lang w:eastAsia="zh-CN"/>
        </w:rPr>
        <w:t>；</w:t>
      </w:r>
      <w:r>
        <w:rPr>
          <w:rFonts w:ascii="Times New Roman" w:hAnsi="Times New Roman" w:cs="Times New Roman"/>
          <w:spacing w:val="7"/>
          <w:sz w:val="24"/>
          <w:szCs w:val="24"/>
          <w:highlight w:val="none"/>
          <w:u w:val="single"/>
          <w:lang w:val="en-US" w:eastAsia="zh-CN"/>
        </w:rPr>
        <w:t>（小写）￥</w:t>
      </w:r>
      <w:r>
        <w:rPr>
          <w:rFonts w:ascii="Times New Roman" w:hAnsi="Times New Roman" w:cs="Times New Roman"/>
          <w:spacing w:val="-6"/>
          <w:sz w:val="24"/>
          <w:szCs w:val="24"/>
          <w:highlight w:val="none"/>
        </w:rPr>
        <w:t>。</w:t>
      </w:r>
    </w:p>
    <w:p w14:paraId="10E152EC">
      <w:pPr>
        <w:pStyle w:val="2"/>
        <w:keepNext w:val="0"/>
        <w:keepLines w:val="0"/>
        <w:pageBreakBefore w:val="0"/>
        <w:widowControl w:val="0"/>
        <w:wordWrap/>
        <w:overflowPunct w:val="0"/>
        <w:topLinePunct w:val="0"/>
        <w:bidi w:val="0"/>
        <w:snapToGrid w:val="0"/>
        <w:spacing w:before="0" w:after="0" w:line="360" w:lineRule="auto"/>
        <w:ind w:left="0" w:right="0" w:firstLine="480" w:firstLineChars="200"/>
        <w:jc w:val="left"/>
        <w:textAlignment w:val="baseline"/>
        <w:rPr>
          <w:rFonts w:ascii="Times New Roman" w:hAnsi="Times New Roman" w:eastAsia="宋体" w:cs="Times New Roman"/>
          <w:sz w:val="24"/>
          <w:szCs w:val="24"/>
          <w:highlight w:val="none"/>
        </w:rPr>
      </w:pPr>
      <w:r>
        <w:rPr>
          <w:rFonts w:ascii="Times New Roman" w:hAnsi="Times New Roman" w:cs="Times New Roman"/>
          <w:sz w:val="24"/>
          <w:szCs w:val="24"/>
          <w:highlight w:val="none"/>
        </w:rPr>
        <w:t>注</w:t>
      </w:r>
      <w:r>
        <w:rPr>
          <w:rFonts w:ascii="Times New Roman" w:hAnsi="Times New Roman" w:cs="Times New Roman"/>
          <w:sz w:val="24"/>
          <w:szCs w:val="24"/>
          <w:highlight w:val="none"/>
          <w:lang w:eastAsia="zh-CN"/>
        </w:rPr>
        <w:t>：</w:t>
      </w:r>
      <w:r>
        <w:rPr>
          <w:rFonts w:ascii="Times New Roman" w:hAnsi="Times New Roman" w:cs="Times New Roman"/>
          <w:sz w:val="24"/>
          <w:szCs w:val="24"/>
          <w:highlight w:val="none"/>
        </w:rPr>
        <w:t>合同金额包括完成本项目所需的人力成本（含人员</w:t>
      </w:r>
      <w:r>
        <w:rPr>
          <w:rFonts w:ascii="Times New Roman" w:hAnsi="Times New Roman" w:cs="Times New Roman"/>
          <w:spacing w:val="-1"/>
          <w:sz w:val="24"/>
          <w:szCs w:val="24"/>
          <w:highlight w:val="none"/>
        </w:rPr>
        <w:t>工资</w:t>
      </w:r>
      <w:r>
        <w:rPr>
          <w:rFonts w:ascii="Times New Roman" w:hAnsi="Times New Roman" w:cs="Times New Roman"/>
          <w:spacing w:val="-1"/>
          <w:sz w:val="24"/>
          <w:szCs w:val="24"/>
          <w:highlight w:val="none"/>
          <w:lang w:eastAsia="zh-CN"/>
        </w:rPr>
        <w:t>、</w:t>
      </w:r>
      <w:r>
        <w:rPr>
          <w:rFonts w:ascii="Times New Roman" w:hAnsi="Times New Roman" w:cs="Times New Roman"/>
          <w:spacing w:val="-1"/>
          <w:sz w:val="24"/>
          <w:szCs w:val="24"/>
          <w:highlight w:val="none"/>
        </w:rPr>
        <w:t>社保</w:t>
      </w:r>
      <w:r>
        <w:rPr>
          <w:rFonts w:ascii="Times New Roman" w:hAnsi="Times New Roman" w:cs="Times New Roman"/>
          <w:spacing w:val="-1"/>
          <w:sz w:val="24"/>
          <w:szCs w:val="24"/>
          <w:highlight w:val="none"/>
          <w:lang w:eastAsia="zh-CN"/>
        </w:rPr>
        <w:t>、</w:t>
      </w:r>
      <w:r>
        <w:rPr>
          <w:rFonts w:ascii="Times New Roman" w:hAnsi="Times New Roman" w:cs="Times New Roman"/>
          <w:spacing w:val="-1"/>
          <w:sz w:val="24"/>
          <w:szCs w:val="24"/>
          <w:highlight w:val="none"/>
        </w:rPr>
        <w:t>福利</w:t>
      </w:r>
      <w:r>
        <w:rPr>
          <w:rFonts w:ascii="Times New Roman" w:hAnsi="Times New Roman" w:cs="Times New Roman"/>
          <w:spacing w:val="-1"/>
          <w:sz w:val="24"/>
          <w:szCs w:val="24"/>
          <w:highlight w:val="none"/>
          <w:lang w:eastAsia="zh-CN"/>
        </w:rPr>
        <w:t>、</w:t>
      </w:r>
      <w:r>
        <w:rPr>
          <w:rFonts w:ascii="Times New Roman" w:hAnsi="Times New Roman" w:cs="Times New Roman"/>
          <w:spacing w:val="-1"/>
          <w:sz w:val="24"/>
          <w:szCs w:val="24"/>
          <w:highlight w:val="none"/>
        </w:rPr>
        <w:t>加班费</w:t>
      </w:r>
      <w:r>
        <w:rPr>
          <w:rFonts w:ascii="Times New Roman" w:hAnsi="Times New Roman" w:cs="Times New Roman"/>
          <w:spacing w:val="-1"/>
          <w:sz w:val="24"/>
          <w:szCs w:val="24"/>
          <w:highlight w:val="none"/>
          <w:lang w:eastAsia="zh-CN"/>
        </w:rPr>
        <w:t>、</w:t>
      </w:r>
      <w:r>
        <w:rPr>
          <w:rFonts w:ascii="Times New Roman" w:hAnsi="Times New Roman" w:cs="Times New Roman"/>
          <w:spacing w:val="-1"/>
          <w:sz w:val="24"/>
          <w:szCs w:val="24"/>
          <w:highlight w:val="none"/>
        </w:rPr>
        <w:t>经济补偿金</w:t>
      </w:r>
      <w:r>
        <w:rPr>
          <w:rFonts w:ascii="Times New Roman" w:hAnsi="Times New Roman" w:cs="Times New Roman"/>
          <w:spacing w:val="-1"/>
          <w:sz w:val="24"/>
          <w:szCs w:val="24"/>
          <w:highlight w:val="none"/>
          <w:lang w:eastAsia="zh-CN"/>
        </w:rPr>
        <w:t>、</w:t>
      </w:r>
      <w:r>
        <w:rPr>
          <w:rFonts w:ascii="Times New Roman" w:hAnsi="Times New Roman" w:cs="Times New Roman"/>
          <w:spacing w:val="-1"/>
          <w:sz w:val="24"/>
          <w:szCs w:val="24"/>
          <w:highlight w:val="none"/>
        </w:rPr>
        <w:t>公积金</w:t>
      </w:r>
      <w:r>
        <w:rPr>
          <w:rFonts w:ascii="Times New Roman" w:hAnsi="Times New Roman" w:cs="Times New Roman"/>
          <w:spacing w:val="-1"/>
          <w:sz w:val="24"/>
          <w:szCs w:val="24"/>
          <w:highlight w:val="none"/>
          <w:lang w:eastAsia="zh-CN"/>
        </w:rPr>
        <w:t>、</w:t>
      </w:r>
      <w:r>
        <w:rPr>
          <w:rFonts w:ascii="Times New Roman" w:hAnsi="Times New Roman" w:cs="Times New Roman"/>
          <w:spacing w:val="-1"/>
          <w:sz w:val="24"/>
          <w:szCs w:val="24"/>
          <w:highlight w:val="none"/>
        </w:rPr>
        <w:t>职工教育经费</w:t>
      </w:r>
      <w:r>
        <w:rPr>
          <w:rFonts w:ascii="Times New Roman" w:hAnsi="Times New Roman" w:cs="Times New Roman"/>
          <w:spacing w:val="-1"/>
          <w:sz w:val="24"/>
          <w:szCs w:val="24"/>
          <w:highlight w:val="none"/>
          <w:lang w:eastAsia="zh-CN"/>
        </w:rPr>
        <w:t>、</w:t>
      </w:r>
      <w:r>
        <w:rPr>
          <w:rFonts w:ascii="Times New Roman" w:hAnsi="Times New Roman" w:cs="Times New Roman"/>
          <w:spacing w:val="-1"/>
          <w:sz w:val="24"/>
          <w:szCs w:val="24"/>
          <w:highlight w:val="none"/>
        </w:rPr>
        <w:t>工会经费</w:t>
      </w:r>
      <w:r>
        <w:rPr>
          <w:rFonts w:ascii="Times New Roman" w:hAnsi="Times New Roman" w:cs="Times New Roman"/>
          <w:spacing w:val="-1"/>
          <w:sz w:val="24"/>
          <w:szCs w:val="24"/>
          <w:highlight w:val="none"/>
          <w:lang w:eastAsia="zh-CN"/>
        </w:rPr>
        <w:t>、</w:t>
      </w:r>
      <w:r>
        <w:rPr>
          <w:rFonts w:ascii="Times New Roman" w:hAnsi="Times New Roman" w:cs="Times New Roman"/>
          <w:spacing w:val="-1"/>
          <w:sz w:val="24"/>
          <w:szCs w:val="24"/>
          <w:highlight w:val="none"/>
        </w:rPr>
        <w:t>残疾人就业保障金</w:t>
      </w:r>
      <w:r>
        <w:rPr>
          <w:rFonts w:ascii="Times New Roman" w:hAnsi="Times New Roman" w:cs="Times New Roman"/>
          <w:spacing w:val="-1"/>
          <w:sz w:val="24"/>
          <w:szCs w:val="24"/>
          <w:highlight w:val="none"/>
          <w:lang w:eastAsia="zh-CN"/>
        </w:rPr>
        <w:t>、</w:t>
      </w:r>
      <w:r>
        <w:rPr>
          <w:rFonts w:ascii="Times New Roman" w:hAnsi="Times New Roman" w:cs="Times New Roman"/>
          <w:spacing w:val="-1"/>
          <w:sz w:val="24"/>
          <w:szCs w:val="24"/>
          <w:highlight w:val="none"/>
        </w:rPr>
        <w:t>各种保险</w:t>
      </w:r>
      <w:r>
        <w:rPr>
          <w:rFonts w:ascii="Times New Roman" w:hAnsi="Times New Roman" w:cs="Times New Roman"/>
          <w:spacing w:val="-1"/>
          <w:sz w:val="24"/>
          <w:szCs w:val="24"/>
          <w:highlight w:val="none"/>
          <w:lang w:eastAsia="zh-CN"/>
        </w:rPr>
        <w:t>、</w:t>
      </w:r>
      <w:r>
        <w:rPr>
          <w:rFonts w:ascii="Times New Roman" w:hAnsi="Times New Roman" w:cs="Times New Roman"/>
          <w:spacing w:val="-1"/>
          <w:sz w:val="24"/>
          <w:szCs w:val="24"/>
          <w:highlight w:val="none"/>
        </w:rPr>
        <w:t>服装</w:t>
      </w:r>
      <w:r>
        <w:rPr>
          <w:rFonts w:ascii="Times New Roman" w:hAnsi="Times New Roman" w:cs="Times New Roman"/>
          <w:spacing w:val="-1"/>
          <w:sz w:val="24"/>
          <w:szCs w:val="24"/>
          <w:highlight w:val="none"/>
          <w:lang w:eastAsia="zh-CN"/>
        </w:rPr>
        <w:t>、</w:t>
      </w:r>
      <w:r>
        <w:rPr>
          <w:rFonts w:ascii="Times New Roman" w:hAnsi="Times New Roman" w:cs="Times New Roman"/>
          <w:spacing w:val="-1"/>
          <w:sz w:val="24"/>
          <w:szCs w:val="24"/>
          <w:highlight w:val="none"/>
        </w:rPr>
        <w:t>劳保工具</w:t>
      </w:r>
      <w:r>
        <w:rPr>
          <w:rFonts w:ascii="Times New Roman" w:hAnsi="Times New Roman" w:cs="Times New Roman"/>
          <w:spacing w:val="-1"/>
          <w:sz w:val="24"/>
          <w:szCs w:val="24"/>
          <w:highlight w:val="none"/>
          <w:lang w:eastAsia="zh-CN"/>
        </w:rPr>
        <w:t>、</w:t>
      </w:r>
      <w:r>
        <w:rPr>
          <w:rFonts w:ascii="Times New Roman" w:hAnsi="Times New Roman" w:cs="Times New Roman"/>
          <w:spacing w:val="-1"/>
          <w:sz w:val="24"/>
          <w:szCs w:val="24"/>
          <w:highlight w:val="none"/>
        </w:rPr>
        <w:t>装备</w:t>
      </w:r>
      <w:r>
        <w:rPr>
          <w:rFonts w:ascii="Times New Roman" w:hAnsi="Times New Roman" w:cs="Times New Roman"/>
          <w:spacing w:val="-1"/>
          <w:sz w:val="24"/>
          <w:szCs w:val="24"/>
          <w:highlight w:val="none"/>
          <w:lang w:eastAsia="zh-CN"/>
        </w:rPr>
        <w:t>、</w:t>
      </w:r>
      <w:r>
        <w:rPr>
          <w:rFonts w:ascii="Times New Roman" w:hAnsi="Times New Roman" w:cs="Times New Roman"/>
          <w:spacing w:val="-1"/>
          <w:sz w:val="24"/>
          <w:szCs w:val="24"/>
          <w:highlight w:val="none"/>
        </w:rPr>
        <w:t>办公费</w:t>
      </w:r>
      <w:r>
        <w:rPr>
          <w:rFonts w:ascii="Times New Roman" w:hAnsi="Times New Roman" w:cs="Times New Roman"/>
          <w:spacing w:val="-1"/>
          <w:sz w:val="24"/>
          <w:szCs w:val="24"/>
          <w:highlight w:val="none"/>
          <w:lang w:eastAsia="zh-CN"/>
        </w:rPr>
        <w:t>、</w:t>
      </w:r>
      <w:r>
        <w:rPr>
          <w:rFonts w:ascii="Times New Roman" w:hAnsi="Times New Roman" w:cs="Times New Roman"/>
          <w:spacing w:val="-1"/>
          <w:sz w:val="24"/>
          <w:szCs w:val="24"/>
          <w:highlight w:val="none"/>
        </w:rPr>
        <w:t>培训费等）以及利润</w:t>
      </w:r>
      <w:r>
        <w:rPr>
          <w:rFonts w:ascii="Times New Roman" w:hAnsi="Times New Roman" w:cs="Times New Roman"/>
          <w:spacing w:val="-1"/>
          <w:sz w:val="24"/>
          <w:szCs w:val="24"/>
          <w:highlight w:val="none"/>
          <w:lang w:eastAsia="zh-CN"/>
        </w:rPr>
        <w:t>、</w:t>
      </w:r>
      <w:r>
        <w:rPr>
          <w:rFonts w:ascii="Times New Roman" w:hAnsi="Times New Roman" w:cs="Times New Roman"/>
          <w:spacing w:val="-1"/>
          <w:sz w:val="24"/>
          <w:szCs w:val="24"/>
          <w:highlight w:val="none"/>
        </w:rPr>
        <w:t>税金</w:t>
      </w:r>
      <w:r>
        <w:rPr>
          <w:rFonts w:ascii="Times New Roman" w:hAnsi="Times New Roman" w:cs="Times New Roman"/>
          <w:spacing w:val="-1"/>
          <w:sz w:val="24"/>
          <w:szCs w:val="24"/>
          <w:highlight w:val="none"/>
          <w:lang w:eastAsia="zh-CN"/>
        </w:rPr>
        <w:t>、</w:t>
      </w:r>
      <w:r>
        <w:rPr>
          <w:rFonts w:ascii="Times New Roman" w:hAnsi="Times New Roman" w:cs="Times New Roman"/>
          <w:spacing w:val="-1"/>
          <w:sz w:val="24"/>
          <w:szCs w:val="24"/>
          <w:highlight w:val="none"/>
        </w:rPr>
        <w:t>所有需要向第三</w:t>
      </w:r>
      <w:r>
        <w:rPr>
          <w:rFonts w:ascii="Times New Roman" w:hAnsi="Times New Roman" w:cs="Times New Roman"/>
          <w:sz w:val="24"/>
          <w:szCs w:val="24"/>
          <w:highlight w:val="none"/>
        </w:rPr>
        <w:t>方支付的费用等其他为完成本项目合同约定服务内容并经</w:t>
      </w:r>
      <w:r>
        <w:rPr>
          <w:rFonts w:ascii="Times New Roman" w:hAnsi="Times New Roman" w:cs="Times New Roman"/>
          <w:spacing w:val="-1"/>
          <w:sz w:val="24"/>
          <w:szCs w:val="24"/>
          <w:highlight w:val="none"/>
        </w:rPr>
        <w:t>甲方确认合格所需的一切费</w:t>
      </w:r>
      <w:r>
        <w:rPr>
          <w:rFonts w:ascii="Times New Roman" w:hAnsi="Times New Roman" w:cs="Times New Roman"/>
          <w:sz w:val="24"/>
          <w:szCs w:val="24"/>
          <w:highlight w:val="none"/>
        </w:rPr>
        <w:t>用。乙方漏报或不报，甲方将视为该漏报或不报部分的费</w:t>
      </w:r>
      <w:r>
        <w:rPr>
          <w:rFonts w:ascii="Times New Roman" w:hAnsi="Times New Roman" w:cs="Times New Roman"/>
          <w:spacing w:val="-1"/>
          <w:sz w:val="24"/>
          <w:szCs w:val="24"/>
          <w:highlight w:val="none"/>
        </w:rPr>
        <w:t>用已包括在已报的分项报价</w:t>
      </w:r>
      <w:r>
        <w:rPr>
          <w:rFonts w:ascii="Times New Roman" w:hAnsi="Times New Roman" w:cs="Times New Roman"/>
          <w:spacing w:val="-7"/>
          <w:sz w:val="24"/>
          <w:szCs w:val="24"/>
          <w:highlight w:val="none"/>
        </w:rPr>
        <w:t>中不予支付。</w:t>
      </w:r>
    </w:p>
    <w:p w14:paraId="58051008">
      <w:pPr>
        <w:pStyle w:val="2"/>
        <w:keepNext w:val="0"/>
        <w:keepLines w:val="0"/>
        <w:pageBreakBefore w:val="0"/>
        <w:widowControl w:val="0"/>
        <w:wordWrap/>
        <w:overflowPunct w:val="0"/>
        <w:topLinePunct w:val="0"/>
        <w:bidi w:val="0"/>
        <w:snapToGrid w:val="0"/>
        <w:spacing w:before="0" w:after="0" w:line="360" w:lineRule="auto"/>
        <w:ind w:left="0" w:right="0" w:firstLine="470" w:firstLineChars="200"/>
        <w:jc w:val="left"/>
        <w:textAlignment w:val="baseline"/>
        <w:rPr>
          <w:rFonts w:ascii="Times New Roman" w:hAnsi="Times New Roman" w:eastAsia="宋体" w:cs="Times New Roman"/>
          <w:sz w:val="24"/>
          <w:szCs w:val="24"/>
          <w:highlight w:val="none"/>
          <w:lang w:eastAsia="zh-CN"/>
        </w:rPr>
      </w:pPr>
      <w:r>
        <w:rPr>
          <w:rFonts w:ascii="Times New Roman" w:hAnsi="Times New Roman" w:cs="Times New Roman"/>
          <w:b/>
          <w:bCs/>
          <w:spacing w:val="-3"/>
          <w:sz w:val="24"/>
          <w:szCs w:val="24"/>
          <w:highlight w:val="none"/>
        </w:rPr>
        <w:t>第三条付款方式</w:t>
      </w:r>
    </w:p>
    <w:p w14:paraId="27E425D7">
      <w:pPr>
        <w:pStyle w:val="2"/>
        <w:keepNext w:val="0"/>
        <w:keepLines w:val="0"/>
        <w:pageBreakBefore w:val="0"/>
        <w:widowControl w:val="0"/>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72" w:firstLineChars="200"/>
        <w:jc w:val="left"/>
        <w:textAlignment w:val="baseline"/>
        <w:rPr>
          <w:rFonts w:hint="eastAsia" w:ascii="宋体" w:hAnsi="宋体" w:eastAsia="宋体" w:cs="宋体"/>
          <w:spacing w:val="-2"/>
          <w:sz w:val="24"/>
          <w:szCs w:val="24"/>
          <w:highlight w:val="none"/>
          <w:lang w:val="en-US" w:eastAsia="zh-CN"/>
        </w:rPr>
      </w:pPr>
      <w:r>
        <w:rPr>
          <w:rFonts w:hint="eastAsia" w:ascii="宋体" w:hAnsi="宋体" w:eastAsia="宋体" w:cs="宋体"/>
          <w:color w:val="auto"/>
          <w:spacing w:val="-2"/>
          <w:kern w:val="0"/>
          <w:sz w:val="24"/>
          <w:szCs w:val="24"/>
          <w:highlight w:val="none"/>
          <w:lang w:val="en-US" w:eastAsia="zh-CN" w:bidi="ar-SA"/>
        </w:rPr>
        <w:t>1</w:t>
      </w:r>
      <w:r>
        <w:rPr>
          <w:rFonts w:hint="eastAsia" w:ascii="宋体" w:hAnsi="宋体" w:cs="宋体"/>
          <w:color w:val="auto"/>
          <w:spacing w:val="-2"/>
          <w:kern w:val="0"/>
          <w:sz w:val="24"/>
          <w:szCs w:val="24"/>
          <w:highlight w:val="none"/>
          <w:lang w:val="en-US" w:eastAsia="zh-CN" w:bidi="ar-SA"/>
        </w:rPr>
        <w:t>.</w:t>
      </w:r>
      <w:r>
        <w:rPr>
          <w:rFonts w:ascii="Times New Roman" w:hAnsi="Times New Roman" w:cs="Times New Roman"/>
          <w:spacing w:val="-3"/>
          <w:sz w:val="24"/>
          <w:szCs w:val="24"/>
          <w:highlight w:val="none"/>
        </w:rPr>
        <w:t>付款方式</w:t>
      </w:r>
      <w:r>
        <w:rPr>
          <w:rFonts w:ascii="Times New Roman" w:hAnsi="Times New Roman" w:cs="Times New Roman"/>
          <w:spacing w:val="-3"/>
          <w:sz w:val="24"/>
          <w:szCs w:val="24"/>
          <w:highlight w:val="none"/>
          <w:lang w:eastAsia="zh-CN"/>
        </w:rPr>
        <w:t>：</w:t>
      </w:r>
      <w:r>
        <w:rPr>
          <w:rFonts w:ascii="Times New Roman" w:hAnsi="Times New Roman" w:cs="Times New Roman"/>
          <w:spacing w:val="-3"/>
          <w:sz w:val="24"/>
          <w:szCs w:val="24"/>
          <w:highlight w:val="none"/>
        </w:rPr>
        <w:t>按月支付，乙方按月度每月</w:t>
      </w:r>
      <w:r>
        <w:rPr>
          <w:rFonts w:ascii="Times New Roman" w:hAnsi="Times New Roman" w:eastAsia="宋体" w:cs="Times New Roman"/>
          <w:spacing w:val="-3"/>
          <w:sz w:val="24"/>
          <w:szCs w:val="24"/>
          <w:highlight w:val="none"/>
        </w:rPr>
        <w:t>10</w:t>
      </w:r>
      <w:r>
        <w:rPr>
          <w:rFonts w:ascii="Times New Roman" w:hAnsi="Times New Roman" w:cs="Times New Roman"/>
          <w:spacing w:val="-3"/>
          <w:sz w:val="24"/>
          <w:szCs w:val="24"/>
          <w:highlight w:val="none"/>
        </w:rPr>
        <w:t>号前向甲方提供正规发票</w:t>
      </w:r>
      <w:r>
        <w:rPr>
          <w:rFonts w:hint="eastAsia" w:cs="Times New Roman"/>
          <w:spacing w:val="-3"/>
          <w:sz w:val="24"/>
          <w:szCs w:val="24"/>
          <w:highlight w:val="none"/>
          <w:lang w:eastAsia="zh-CN"/>
        </w:rPr>
        <w:t>，</w:t>
      </w:r>
      <w:r>
        <w:rPr>
          <w:rFonts w:hint="eastAsia" w:ascii="宋体" w:hAnsi="宋体" w:eastAsia="宋体" w:cs="宋体"/>
          <w:spacing w:val="-2"/>
          <w:sz w:val="24"/>
          <w:szCs w:val="24"/>
          <w:highlight w:val="none"/>
          <w:lang w:val="en-US" w:eastAsia="zh-CN"/>
        </w:rPr>
        <w:t>甲方在收到发票后15个工作日内支付当月费用。</w:t>
      </w:r>
    </w:p>
    <w:p w14:paraId="430A54AE">
      <w:pPr>
        <w:pStyle w:val="2"/>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right="0" w:firstLine="472" w:firstLineChars="200"/>
        <w:jc w:val="left"/>
        <w:textAlignment w:val="baseline"/>
        <w:rPr>
          <w:rFonts w:hint="eastAsia" w:ascii="宋体" w:hAnsi="宋体" w:eastAsia="宋体" w:cs="宋体"/>
          <w:spacing w:val="-2"/>
          <w:sz w:val="24"/>
          <w:szCs w:val="24"/>
          <w:highlight w:val="none"/>
          <w:lang w:val="en-US" w:eastAsia="zh-CN"/>
        </w:rPr>
      </w:pPr>
      <w:r>
        <w:rPr>
          <w:rFonts w:hint="eastAsia" w:ascii="宋体" w:hAnsi="宋体" w:cs="宋体"/>
          <w:spacing w:val="-2"/>
          <w:sz w:val="24"/>
          <w:szCs w:val="24"/>
          <w:highlight w:val="none"/>
          <w:lang w:val="en-US" w:eastAsia="zh-CN"/>
        </w:rPr>
        <w:t>2.</w:t>
      </w:r>
      <w:r>
        <w:rPr>
          <w:rFonts w:hint="eastAsia" w:ascii="宋体" w:hAnsi="宋体" w:eastAsia="宋体" w:cs="宋体"/>
          <w:spacing w:val="-2"/>
          <w:sz w:val="24"/>
          <w:highlight w:val="none"/>
        </w:rPr>
        <w:t>质量保证措施：甲方按月预留当月合同款的3%作为服务质量保证金，暂不支付。每月物业服务考核得分及等级作为当月质保金结算依据：考核完全达标的，全额支付当月质保金；轻微不达标的，扣除当月质保金的30%；基本不达标的，扣除当月质保金的50%；严重不达标的，扣除当月质保金的100%。每年年末汇总统计本年度各月考核结果，甲方于次年1月依据年度考核结果向乙方</w:t>
      </w:r>
      <w:r>
        <w:rPr>
          <w:rFonts w:hint="eastAsia" w:ascii="宋体" w:hAnsi="宋体" w:cs="宋体"/>
          <w:spacing w:val="-2"/>
          <w:sz w:val="24"/>
          <w:highlight w:val="none"/>
          <w:lang w:val="en-US" w:eastAsia="zh-CN"/>
        </w:rPr>
        <w:t>支付</w:t>
      </w:r>
      <w:r>
        <w:rPr>
          <w:rFonts w:hint="eastAsia" w:ascii="宋体" w:hAnsi="宋体" w:eastAsia="宋体" w:cs="宋体"/>
          <w:spacing w:val="-2"/>
          <w:sz w:val="24"/>
          <w:highlight w:val="none"/>
        </w:rPr>
        <w:t>上年度质保金。</w:t>
      </w:r>
    </w:p>
    <w:p w14:paraId="05670C93">
      <w:pPr>
        <w:pStyle w:val="2"/>
        <w:keepNext w:val="0"/>
        <w:keepLines w:val="0"/>
        <w:pageBreakBefore w:val="0"/>
        <w:widowControl w:val="0"/>
        <w:wordWrap/>
        <w:overflowPunct w:val="0"/>
        <w:topLinePunct w:val="0"/>
        <w:bidi w:val="0"/>
        <w:snapToGrid w:val="0"/>
        <w:spacing w:before="0" w:after="0" w:line="360" w:lineRule="auto"/>
        <w:ind w:left="0" w:right="0" w:firstLine="460" w:firstLineChars="200"/>
        <w:jc w:val="left"/>
        <w:textAlignment w:val="baseline"/>
        <w:rPr>
          <w:rFonts w:ascii="Times New Roman" w:hAnsi="Times New Roman" w:eastAsia="宋体" w:cs="Times New Roman"/>
          <w:sz w:val="24"/>
          <w:szCs w:val="24"/>
          <w:highlight w:val="none"/>
        </w:rPr>
      </w:pPr>
      <w:r>
        <w:rPr>
          <w:rFonts w:hint="eastAsia" w:cs="Times New Roman"/>
          <w:spacing w:val="-5"/>
          <w:sz w:val="24"/>
          <w:szCs w:val="24"/>
          <w:highlight w:val="none"/>
          <w:lang w:val="en-US" w:eastAsia="zh-CN"/>
        </w:rPr>
        <w:t>3.</w:t>
      </w:r>
      <w:r>
        <w:rPr>
          <w:rFonts w:ascii="Times New Roman" w:hAnsi="Times New Roman" w:cs="Times New Roman"/>
          <w:spacing w:val="-5"/>
          <w:sz w:val="24"/>
          <w:szCs w:val="24"/>
          <w:highlight w:val="none"/>
        </w:rPr>
        <w:t>付款条件</w:t>
      </w:r>
      <w:r>
        <w:rPr>
          <w:rFonts w:ascii="Times New Roman" w:hAnsi="Times New Roman" w:cs="Times New Roman"/>
          <w:spacing w:val="-5"/>
          <w:sz w:val="24"/>
          <w:szCs w:val="24"/>
          <w:highlight w:val="none"/>
          <w:lang w:eastAsia="zh-CN"/>
        </w:rPr>
        <w:t>：</w:t>
      </w:r>
      <w:r>
        <w:rPr>
          <w:rFonts w:hint="eastAsia" w:cs="Times New Roman"/>
          <w:spacing w:val="-5"/>
          <w:sz w:val="24"/>
          <w:szCs w:val="24"/>
          <w:highlight w:val="none"/>
          <w:lang w:val="en-US" w:eastAsia="zh-CN"/>
        </w:rPr>
        <w:t>每月</w:t>
      </w:r>
      <w:r>
        <w:rPr>
          <w:rFonts w:ascii="Times New Roman" w:hAnsi="Times New Roman" w:cs="Times New Roman"/>
          <w:spacing w:val="-5"/>
          <w:sz w:val="24"/>
          <w:szCs w:val="24"/>
          <w:highlight w:val="none"/>
        </w:rPr>
        <w:t>验收合格</w:t>
      </w:r>
      <w:r>
        <w:rPr>
          <w:rFonts w:hint="eastAsia" w:cs="Times New Roman"/>
          <w:spacing w:val="-5"/>
          <w:sz w:val="24"/>
          <w:szCs w:val="24"/>
          <w:highlight w:val="none"/>
          <w:lang w:val="en-US" w:eastAsia="zh-CN"/>
        </w:rPr>
        <w:t>后</w:t>
      </w:r>
      <w:r>
        <w:rPr>
          <w:rFonts w:ascii="Times New Roman" w:hAnsi="Times New Roman" w:cs="Times New Roman"/>
          <w:spacing w:val="-5"/>
          <w:sz w:val="24"/>
          <w:szCs w:val="24"/>
          <w:highlight w:val="none"/>
        </w:rPr>
        <w:t>，</w:t>
      </w:r>
      <w:r>
        <w:rPr>
          <w:rFonts w:hint="eastAsia" w:cs="Times New Roman"/>
          <w:spacing w:val="-5"/>
          <w:sz w:val="24"/>
          <w:szCs w:val="24"/>
          <w:highlight w:val="none"/>
          <w:lang w:val="en-US" w:eastAsia="zh-CN"/>
        </w:rPr>
        <w:t>乙方</w:t>
      </w:r>
      <w:r>
        <w:rPr>
          <w:rFonts w:ascii="Times New Roman" w:hAnsi="Times New Roman" w:cs="Times New Roman"/>
          <w:spacing w:val="-5"/>
          <w:sz w:val="24"/>
          <w:szCs w:val="24"/>
          <w:highlight w:val="none"/>
        </w:rPr>
        <w:t>提供合同</w:t>
      </w:r>
      <w:r>
        <w:rPr>
          <w:rFonts w:ascii="Times New Roman" w:hAnsi="Times New Roman" w:cs="Times New Roman"/>
          <w:spacing w:val="-5"/>
          <w:sz w:val="24"/>
          <w:szCs w:val="24"/>
          <w:highlight w:val="none"/>
          <w:lang w:eastAsia="zh-CN"/>
        </w:rPr>
        <w:t>、</w:t>
      </w:r>
      <w:r>
        <w:rPr>
          <w:rFonts w:ascii="Times New Roman" w:hAnsi="Times New Roman" w:cs="Times New Roman"/>
          <w:spacing w:val="-5"/>
          <w:sz w:val="24"/>
          <w:szCs w:val="24"/>
          <w:highlight w:val="none"/>
        </w:rPr>
        <w:t>付款申</w:t>
      </w:r>
      <w:r>
        <w:rPr>
          <w:rFonts w:ascii="Times New Roman" w:hAnsi="Times New Roman" w:cs="Times New Roman"/>
          <w:spacing w:val="-6"/>
          <w:sz w:val="24"/>
          <w:szCs w:val="24"/>
          <w:highlight w:val="none"/>
        </w:rPr>
        <w:t>请及等额发票。乙方在申请付款时均</w:t>
      </w:r>
      <w:r>
        <w:rPr>
          <w:rFonts w:ascii="Times New Roman" w:hAnsi="Times New Roman" w:cs="Times New Roman"/>
          <w:spacing w:val="-2"/>
          <w:sz w:val="24"/>
          <w:szCs w:val="24"/>
          <w:highlight w:val="none"/>
        </w:rPr>
        <w:t>应提供发票，否则甲方有权延迟付款，直至收到发票日为止。</w:t>
      </w:r>
    </w:p>
    <w:p w14:paraId="1B1523A2">
      <w:pPr>
        <w:pStyle w:val="2"/>
        <w:keepNext w:val="0"/>
        <w:keepLines w:val="0"/>
        <w:pageBreakBefore w:val="0"/>
        <w:widowControl w:val="0"/>
        <w:wordWrap/>
        <w:overflowPunct w:val="0"/>
        <w:topLinePunct w:val="0"/>
        <w:bidi w:val="0"/>
        <w:snapToGrid w:val="0"/>
        <w:spacing w:before="0" w:after="0" w:line="360" w:lineRule="auto"/>
        <w:ind w:left="0" w:right="0" w:firstLine="468" w:firstLineChars="200"/>
        <w:jc w:val="left"/>
        <w:textAlignment w:val="baseline"/>
        <w:rPr>
          <w:rFonts w:ascii="Times New Roman" w:hAnsi="Times New Roman" w:eastAsia="宋体" w:cs="Times New Roman"/>
          <w:sz w:val="24"/>
          <w:szCs w:val="24"/>
          <w:highlight w:val="none"/>
          <w:lang w:eastAsia="zh-CN"/>
        </w:rPr>
      </w:pPr>
      <w:r>
        <w:rPr>
          <w:rFonts w:hint="eastAsia" w:cs="Times New Roman"/>
          <w:spacing w:val="-3"/>
          <w:sz w:val="24"/>
          <w:szCs w:val="24"/>
          <w:highlight w:val="none"/>
          <w:lang w:val="en-US" w:eastAsia="zh-CN"/>
        </w:rPr>
        <w:t>4.</w:t>
      </w:r>
      <w:r>
        <w:rPr>
          <w:rFonts w:ascii="Times New Roman" w:hAnsi="Times New Roman" w:cs="Times New Roman"/>
          <w:spacing w:val="-3"/>
          <w:sz w:val="24"/>
          <w:szCs w:val="24"/>
          <w:highlight w:val="none"/>
        </w:rPr>
        <w:t>甲方通过银行转账至下列乙方提供的账号</w:t>
      </w:r>
      <w:r>
        <w:rPr>
          <w:rFonts w:ascii="Times New Roman" w:hAnsi="Times New Roman" w:cs="Times New Roman"/>
          <w:spacing w:val="-4"/>
          <w:sz w:val="24"/>
          <w:szCs w:val="24"/>
          <w:highlight w:val="none"/>
        </w:rPr>
        <w:t>内</w:t>
      </w:r>
      <w:r>
        <w:rPr>
          <w:rFonts w:ascii="Times New Roman" w:hAnsi="Times New Roman" w:cs="Times New Roman"/>
          <w:spacing w:val="-4"/>
          <w:sz w:val="24"/>
          <w:szCs w:val="24"/>
          <w:highlight w:val="none"/>
          <w:lang w:eastAsia="zh-CN"/>
        </w:rPr>
        <w:t>：</w:t>
      </w:r>
    </w:p>
    <w:p w14:paraId="6BE8CF7D">
      <w:pPr>
        <w:pStyle w:val="2"/>
        <w:keepNext w:val="0"/>
        <w:keepLines w:val="0"/>
        <w:pageBreakBefore w:val="0"/>
        <w:widowControl w:val="0"/>
        <w:wordWrap/>
        <w:overflowPunct w:val="0"/>
        <w:topLinePunct w:val="0"/>
        <w:bidi w:val="0"/>
        <w:snapToGrid w:val="0"/>
        <w:spacing w:before="0" w:after="0" w:line="360" w:lineRule="auto"/>
        <w:ind w:left="0" w:right="0" w:firstLine="436" w:firstLineChars="200"/>
        <w:jc w:val="left"/>
        <w:textAlignment w:val="baseline"/>
        <w:rPr>
          <w:rFonts w:ascii="Times New Roman" w:hAnsi="Times New Roman" w:eastAsia="宋体" w:cs="Times New Roman"/>
          <w:sz w:val="24"/>
          <w:szCs w:val="24"/>
          <w:highlight w:val="none"/>
          <w:lang w:eastAsia="zh-CN"/>
        </w:rPr>
      </w:pPr>
      <w:r>
        <w:rPr>
          <w:rFonts w:ascii="Times New Roman" w:hAnsi="Times New Roman" w:cs="Times New Roman"/>
          <w:spacing w:val="-11"/>
          <w:sz w:val="24"/>
          <w:szCs w:val="24"/>
          <w:highlight w:val="none"/>
        </w:rPr>
        <w:t>开户银行</w:t>
      </w:r>
      <w:r>
        <w:rPr>
          <w:rFonts w:ascii="Times New Roman" w:hAnsi="Times New Roman" w:cs="Times New Roman"/>
          <w:spacing w:val="-11"/>
          <w:sz w:val="24"/>
          <w:szCs w:val="24"/>
          <w:highlight w:val="none"/>
          <w:lang w:eastAsia="zh-CN"/>
        </w:rPr>
        <w:t>：</w:t>
      </w:r>
    </w:p>
    <w:p w14:paraId="4051B2B8">
      <w:pPr>
        <w:pStyle w:val="2"/>
        <w:keepNext w:val="0"/>
        <w:keepLines w:val="0"/>
        <w:pageBreakBefore w:val="0"/>
        <w:widowControl w:val="0"/>
        <w:wordWrap/>
        <w:overflowPunct w:val="0"/>
        <w:topLinePunct w:val="0"/>
        <w:bidi w:val="0"/>
        <w:snapToGrid w:val="0"/>
        <w:spacing w:before="0" w:after="0" w:line="360" w:lineRule="auto"/>
        <w:ind w:left="0" w:right="0" w:firstLine="416" w:firstLineChars="200"/>
        <w:jc w:val="left"/>
        <w:textAlignment w:val="baseline"/>
        <w:rPr>
          <w:rFonts w:ascii="Times New Roman" w:hAnsi="Times New Roman" w:eastAsia="宋体" w:cs="Times New Roman"/>
          <w:sz w:val="24"/>
          <w:szCs w:val="24"/>
          <w:highlight w:val="none"/>
          <w:lang w:eastAsia="zh-CN"/>
        </w:rPr>
      </w:pPr>
      <w:r>
        <w:rPr>
          <w:rFonts w:ascii="Times New Roman" w:hAnsi="Times New Roman" w:cs="Times New Roman"/>
          <w:spacing w:val="-16"/>
          <w:sz w:val="24"/>
          <w:szCs w:val="24"/>
          <w:highlight w:val="none"/>
        </w:rPr>
        <w:t>账号</w:t>
      </w:r>
      <w:r>
        <w:rPr>
          <w:rFonts w:ascii="Times New Roman" w:hAnsi="Times New Roman" w:cs="Times New Roman"/>
          <w:spacing w:val="-16"/>
          <w:sz w:val="24"/>
          <w:szCs w:val="24"/>
          <w:highlight w:val="none"/>
          <w:lang w:eastAsia="zh-CN"/>
        </w:rPr>
        <w:t>：</w:t>
      </w:r>
    </w:p>
    <w:p w14:paraId="0A0D4ECB">
      <w:pPr>
        <w:pStyle w:val="2"/>
        <w:keepNext w:val="0"/>
        <w:keepLines w:val="0"/>
        <w:pageBreakBefore w:val="0"/>
        <w:widowControl w:val="0"/>
        <w:wordWrap/>
        <w:overflowPunct w:val="0"/>
        <w:topLinePunct w:val="0"/>
        <w:bidi w:val="0"/>
        <w:snapToGrid w:val="0"/>
        <w:spacing w:before="0" w:after="0" w:line="360" w:lineRule="auto"/>
        <w:ind w:left="0" w:right="0" w:firstLine="474" w:firstLineChars="200"/>
        <w:jc w:val="left"/>
        <w:textAlignment w:val="baseline"/>
        <w:rPr>
          <w:rFonts w:ascii="Times New Roman" w:hAnsi="Times New Roman" w:eastAsia="宋体" w:cs="Times New Roman"/>
          <w:sz w:val="24"/>
          <w:szCs w:val="24"/>
          <w:highlight w:val="none"/>
          <w:lang w:val="en-US" w:eastAsia="zh-CN"/>
        </w:rPr>
      </w:pPr>
      <w:r>
        <w:rPr>
          <w:rFonts w:ascii="Times New Roman" w:hAnsi="Times New Roman" w:cs="Times New Roman"/>
          <w:b/>
          <w:bCs/>
          <w:spacing w:val="-2"/>
          <w:sz w:val="24"/>
          <w:szCs w:val="24"/>
          <w:highlight w:val="none"/>
        </w:rPr>
        <w:t>第四条</w:t>
      </w:r>
      <w:r>
        <w:rPr>
          <w:rFonts w:ascii="Times New Roman" w:hAnsi="Times New Roman" w:cs="Times New Roman"/>
          <w:b/>
          <w:bCs/>
          <w:spacing w:val="-2"/>
          <w:sz w:val="24"/>
          <w:szCs w:val="24"/>
          <w:highlight w:val="none"/>
          <w:lang w:val="en-US" w:eastAsia="zh-CN"/>
        </w:rPr>
        <w:t>验收</w:t>
      </w:r>
    </w:p>
    <w:p w14:paraId="53BA1E0F">
      <w:pPr>
        <w:pStyle w:val="2"/>
        <w:keepNext w:val="0"/>
        <w:keepLines w:val="0"/>
        <w:pageBreakBefore w:val="0"/>
        <w:widowControl w:val="0"/>
        <w:wordWrap/>
        <w:overflowPunct w:val="0"/>
        <w:topLinePunct w:val="0"/>
        <w:bidi w:val="0"/>
        <w:snapToGrid w:val="0"/>
        <w:spacing w:before="0" w:after="0" w:line="360" w:lineRule="auto"/>
        <w:ind w:left="0" w:right="0" w:firstLine="464" w:firstLineChars="200"/>
        <w:jc w:val="left"/>
        <w:textAlignment w:val="baseline"/>
        <w:rPr>
          <w:rFonts w:ascii="Times New Roman" w:hAnsi="Times New Roman" w:eastAsia="宋体" w:cs="Times New Roman"/>
          <w:sz w:val="24"/>
          <w:szCs w:val="24"/>
          <w:highlight w:val="none"/>
        </w:rPr>
      </w:pPr>
      <w:r>
        <w:rPr>
          <w:rFonts w:ascii="Times New Roman" w:hAnsi="Times New Roman" w:eastAsia="宋体" w:cs="Times New Roman"/>
          <w:spacing w:val="-4"/>
          <w:sz w:val="24"/>
          <w:szCs w:val="24"/>
          <w:highlight w:val="none"/>
        </w:rPr>
        <w:t>1</w:t>
      </w:r>
      <w:r>
        <w:rPr>
          <w:rFonts w:hint="eastAsia" w:cs="Times New Roman"/>
          <w:spacing w:val="-4"/>
          <w:sz w:val="24"/>
          <w:szCs w:val="24"/>
          <w:highlight w:val="none"/>
          <w:lang w:val="en-US" w:eastAsia="zh-CN"/>
        </w:rPr>
        <w:t>.</w:t>
      </w:r>
      <w:r>
        <w:rPr>
          <w:rFonts w:ascii="Times New Roman" w:hAnsi="Times New Roman" w:cs="Times New Roman"/>
          <w:spacing w:val="-4"/>
          <w:sz w:val="24"/>
          <w:szCs w:val="24"/>
          <w:highlight w:val="none"/>
        </w:rPr>
        <w:t>验收方法</w:t>
      </w:r>
      <w:r>
        <w:rPr>
          <w:rFonts w:ascii="Times New Roman" w:hAnsi="Times New Roman" w:cs="Times New Roman"/>
          <w:spacing w:val="-4"/>
          <w:sz w:val="24"/>
          <w:szCs w:val="24"/>
          <w:highlight w:val="none"/>
          <w:lang w:eastAsia="zh-CN"/>
        </w:rPr>
        <w:t>：</w:t>
      </w:r>
      <w:r>
        <w:rPr>
          <w:rFonts w:ascii="Times New Roman" w:hAnsi="Times New Roman" w:cs="Times New Roman"/>
          <w:spacing w:val="-4"/>
          <w:sz w:val="24"/>
          <w:szCs w:val="24"/>
          <w:highlight w:val="none"/>
        </w:rPr>
        <w:t>由甲乙双方共同验收。</w:t>
      </w:r>
    </w:p>
    <w:p w14:paraId="2CBA9E8E">
      <w:pPr>
        <w:pStyle w:val="2"/>
        <w:keepNext w:val="0"/>
        <w:keepLines w:val="0"/>
        <w:pageBreakBefore w:val="0"/>
        <w:widowControl w:val="0"/>
        <w:wordWrap/>
        <w:overflowPunct w:val="0"/>
        <w:topLinePunct w:val="0"/>
        <w:bidi w:val="0"/>
        <w:snapToGrid w:val="0"/>
        <w:spacing w:before="0" w:after="0" w:line="360" w:lineRule="auto"/>
        <w:ind w:left="0" w:right="0" w:firstLine="480" w:firstLineChars="200"/>
        <w:jc w:val="left"/>
        <w:textAlignment w:val="baseline"/>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2</w:t>
      </w:r>
      <w:r>
        <w:rPr>
          <w:rFonts w:hint="eastAsia" w:cs="Times New Roman"/>
          <w:sz w:val="24"/>
          <w:szCs w:val="24"/>
          <w:highlight w:val="none"/>
          <w:lang w:val="en-US" w:eastAsia="zh-CN"/>
        </w:rPr>
        <w:t>.</w:t>
      </w:r>
      <w:r>
        <w:rPr>
          <w:rFonts w:ascii="Times New Roman" w:hAnsi="Times New Roman" w:cs="Times New Roman"/>
          <w:sz w:val="24"/>
          <w:szCs w:val="24"/>
          <w:highlight w:val="none"/>
        </w:rPr>
        <w:t>验收（检查）标准</w:t>
      </w:r>
      <w:r>
        <w:rPr>
          <w:rFonts w:ascii="Times New Roman" w:hAnsi="Times New Roman" w:cs="Times New Roman"/>
          <w:sz w:val="24"/>
          <w:szCs w:val="24"/>
          <w:highlight w:val="none"/>
          <w:lang w:eastAsia="zh-CN"/>
        </w:rPr>
        <w:t>：</w:t>
      </w:r>
      <w:r>
        <w:rPr>
          <w:rFonts w:ascii="Times New Roman" w:hAnsi="Times New Roman" w:cs="Times New Roman"/>
          <w:sz w:val="24"/>
          <w:szCs w:val="24"/>
          <w:highlight w:val="none"/>
        </w:rPr>
        <w:t>按招标文件规定及乙方投标</w:t>
      </w:r>
      <w:r>
        <w:rPr>
          <w:rFonts w:ascii="Times New Roman" w:hAnsi="Times New Roman" w:cs="Times New Roman"/>
          <w:spacing w:val="-1"/>
          <w:sz w:val="24"/>
          <w:szCs w:val="24"/>
          <w:highlight w:val="none"/>
        </w:rPr>
        <w:t>文件的相关承诺，以及国家</w:t>
      </w:r>
      <w:r>
        <w:rPr>
          <w:rFonts w:ascii="Times New Roman" w:hAnsi="Times New Roman" w:cs="Times New Roman"/>
          <w:spacing w:val="-1"/>
          <w:sz w:val="24"/>
          <w:szCs w:val="24"/>
          <w:highlight w:val="none"/>
          <w:lang w:eastAsia="zh-CN"/>
        </w:rPr>
        <w:t>、</w:t>
      </w:r>
      <w:r>
        <w:rPr>
          <w:rFonts w:ascii="Times New Roman" w:hAnsi="Times New Roman" w:cs="Times New Roman"/>
          <w:spacing w:val="-1"/>
          <w:sz w:val="24"/>
          <w:szCs w:val="24"/>
          <w:highlight w:val="none"/>
        </w:rPr>
        <w:t>地</w:t>
      </w:r>
      <w:r>
        <w:rPr>
          <w:rFonts w:ascii="Times New Roman" w:hAnsi="Times New Roman" w:cs="Times New Roman"/>
          <w:spacing w:val="-4"/>
          <w:sz w:val="24"/>
          <w:szCs w:val="24"/>
          <w:highlight w:val="none"/>
        </w:rPr>
        <w:t>方的相关法律法</w:t>
      </w:r>
      <w:r>
        <w:rPr>
          <w:rFonts w:hint="eastAsia" w:cs="Times New Roman"/>
          <w:spacing w:val="-4"/>
          <w:sz w:val="24"/>
          <w:szCs w:val="24"/>
          <w:highlight w:val="none"/>
          <w:lang w:eastAsia="zh-CN"/>
        </w:rPr>
        <w:t>规和</w:t>
      </w:r>
      <w:r>
        <w:rPr>
          <w:rFonts w:ascii="Times New Roman" w:hAnsi="Times New Roman" w:cs="Times New Roman"/>
          <w:spacing w:val="-4"/>
          <w:sz w:val="24"/>
          <w:szCs w:val="24"/>
          <w:highlight w:val="none"/>
        </w:rPr>
        <w:t>政策文件。</w:t>
      </w:r>
    </w:p>
    <w:p w14:paraId="63B48BF7">
      <w:pPr>
        <w:pStyle w:val="2"/>
        <w:keepNext w:val="0"/>
        <w:keepLines w:val="0"/>
        <w:pageBreakBefore w:val="0"/>
        <w:widowControl w:val="0"/>
        <w:wordWrap/>
        <w:overflowPunct w:val="0"/>
        <w:topLinePunct w:val="0"/>
        <w:bidi w:val="0"/>
        <w:snapToGrid w:val="0"/>
        <w:spacing w:before="0" w:after="0" w:line="360" w:lineRule="auto"/>
        <w:ind w:left="0" w:right="0" w:firstLine="480" w:firstLineChars="200"/>
        <w:jc w:val="left"/>
        <w:textAlignment w:val="baseline"/>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3</w:t>
      </w:r>
      <w:r>
        <w:rPr>
          <w:rFonts w:hint="eastAsia" w:cs="Times New Roman"/>
          <w:sz w:val="24"/>
          <w:szCs w:val="24"/>
          <w:highlight w:val="none"/>
          <w:lang w:val="en-US" w:eastAsia="zh-CN"/>
        </w:rPr>
        <w:t>.</w:t>
      </w:r>
      <w:r>
        <w:rPr>
          <w:rFonts w:ascii="Times New Roman" w:hAnsi="Times New Roman" w:cs="Times New Roman"/>
          <w:sz w:val="24"/>
          <w:szCs w:val="24"/>
          <w:highlight w:val="none"/>
        </w:rPr>
        <w:t>项目人员保障要求</w:t>
      </w:r>
      <w:r>
        <w:rPr>
          <w:rFonts w:ascii="Times New Roman" w:hAnsi="Times New Roman" w:cs="Times New Roman"/>
          <w:sz w:val="24"/>
          <w:szCs w:val="24"/>
          <w:highlight w:val="none"/>
          <w:lang w:eastAsia="zh-CN"/>
        </w:rPr>
        <w:t>：</w:t>
      </w:r>
      <w:r>
        <w:rPr>
          <w:rFonts w:ascii="Times New Roman" w:hAnsi="Times New Roman" w:cs="Times New Roman"/>
          <w:sz w:val="24"/>
          <w:szCs w:val="24"/>
          <w:highlight w:val="none"/>
        </w:rPr>
        <w:t>在合同履约期间，</w:t>
      </w:r>
      <w:r>
        <w:rPr>
          <w:rFonts w:ascii="Times New Roman" w:hAnsi="Times New Roman" w:cs="Times New Roman"/>
          <w:spacing w:val="-1"/>
          <w:sz w:val="24"/>
          <w:szCs w:val="24"/>
          <w:highlight w:val="none"/>
        </w:rPr>
        <w:t>项目人员</w:t>
      </w:r>
      <w:r>
        <w:rPr>
          <w:rFonts w:ascii="Times New Roman" w:hAnsi="Times New Roman" w:cs="Times New Roman"/>
          <w:spacing w:val="-1"/>
          <w:sz w:val="24"/>
          <w:szCs w:val="24"/>
          <w:highlight w:val="none"/>
        </w:rPr>
        <w:t>必须按照投标文件</w:t>
      </w:r>
      <w:r>
        <w:rPr>
          <w:rFonts w:ascii="Times New Roman" w:hAnsi="Times New Roman" w:cs="Times New Roman"/>
          <w:spacing w:val="-2"/>
          <w:sz w:val="24"/>
          <w:szCs w:val="24"/>
          <w:highlight w:val="none"/>
        </w:rPr>
        <w:t>中所承诺的人员进行配置，不得无故变动</w:t>
      </w:r>
      <w:r>
        <w:rPr>
          <w:rFonts w:ascii="Times New Roman" w:hAnsi="Times New Roman" w:cs="Times New Roman"/>
          <w:spacing w:val="-2"/>
          <w:sz w:val="24"/>
          <w:szCs w:val="24"/>
          <w:highlight w:val="none"/>
        </w:rPr>
        <w:t>人员</w:t>
      </w:r>
      <w:r>
        <w:rPr>
          <w:rFonts w:ascii="Times New Roman" w:hAnsi="Times New Roman" w:cs="Times New Roman"/>
          <w:spacing w:val="-2"/>
          <w:sz w:val="24"/>
          <w:szCs w:val="24"/>
          <w:highlight w:val="none"/>
        </w:rPr>
        <w:t>，乙方如</w:t>
      </w:r>
      <w:r>
        <w:rPr>
          <w:rFonts w:hint="eastAsia" w:cs="Times New Roman"/>
          <w:spacing w:val="-2"/>
          <w:sz w:val="24"/>
          <w:szCs w:val="24"/>
          <w:highlight w:val="none"/>
          <w:lang w:eastAsia="zh-CN"/>
        </w:rPr>
        <w:t>需</w:t>
      </w:r>
      <w:r>
        <w:rPr>
          <w:rFonts w:ascii="Times New Roman" w:hAnsi="Times New Roman" w:cs="Times New Roman"/>
          <w:spacing w:val="-2"/>
          <w:sz w:val="24"/>
          <w:szCs w:val="24"/>
          <w:highlight w:val="none"/>
        </w:rPr>
        <w:t>变更，除须向甲方报备还应提供相应证明材料，如无故变动</w:t>
      </w:r>
      <w:r>
        <w:rPr>
          <w:rFonts w:ascii="Times New Roman" w:hAnsi="Times New Roman" w:cs="Times New Roman"/>
          <w:spacing w:val="-2"/>
          <w:sz w:val="24"/>
          <w:szCs w:val="24"/>
          <w:highlight w:val="none"/>
        </w:rPr>
        <w:t>人员</w:t>
      </w:r>
      <w:r>
        <w:rPr>
          <w:rFonts w:ascii="Times New Roman" w:hAnsi="Times New Roman" w:cs="Times New Roman"/>
          <w:spacing w:val="-2"/>
          <w:sz w:val="24"/>
          <w:szCs w:val="24"/>
          <w:highlight w:val="none"/>
        </w:rPr>
        <w:t>且无告知甲方，则乙方须按合同所承诺支付</w:t>
      </w:r>
      <w:r>
        <w:rPr>
          <w:rFonts w:ascii="Times New Roman" w:hAnsi="Times New Roman" w:cs="Times New Roman"/>
          <w:spacing w:val="-3"/>
          <w:sz w:val="24"/>
          <w:szCs w:val="24"/>
          <w:highlight w:val="none"/>
        </w:rPr>
        <w:t>违约金，甲方同时保留向乙方索赔的权利。</w:t>
      </w:r>
    </w:p>
    <w:p w14:paraId="0C2BB789">
      <w:pPr>
        <w:pStyle w:val="2"/>
        <w:keepNext w:val="0"/>
        <w:keepLines w:val="0"/>
        <w:pageBreakBefore w:val="0"/>
        <w:widowControl w:val="0"/>
        <w:wordWrap/>
        <w:overflowPunct w:val="0"/>
        <w:topLinePunct w:val="0"/>
        <w:bidi w:val="0"/>
        <w:snapToGrid w:val="0"/>
        <w:spacing w:before="0" w:after="0" w:line="360" w:lineRule="auto"/>
        <w:ind w:left="0" w:right="0" w:firstLine="476" w:firstLineChars="200"/>
        <w:jc w:val="left"/>
        <w:textAlignment w:val="baseline"/>
        <w:rPr>
          <w:rFonts w:ascii="Times New Roman" w:hAnsi="Times New Roman" w:eastAsia="宋体" w:cs="Times New Roman"/>
          <w:sz w:val="24"/>
          <w:szCs w:val="24"/>
          <w:highlight w:val="none"/>
        </w:rPr>
      </w:pPr>
      <w:r>
        <w:rPr>
          <w:rFonts w:ascii="Times New Roman" w:hAnsi="Times New Roman" w:eastAsia="宋体" w:cs="Times New Roman"/>
          <w:spacing w:val="-1"/>
          <w:sz w:val="24"/>
          <w:szCs w:val="24"/>
          <w:highlight w:val="none"/>
          <w:lang w:val="en-US" w:eastAsia="zh-CN"/>
        </w:rPr>
        <w:t>4</w:t>
      </w:r>
      <w:r>
        <w:rPr>
          <w:rFonts w:hint="eastAsia" w:cs="Times New Roman"/>
          <w:spacing w:val="-1"/>
          <w:sz w:val="24"/>
          <w:szCs w:val="24"/>
          <w:highlight w:val="none"/>
          <w:lang w:val="en-US" w:eastAsia="zh-CN"/>
        </w:rPr>
        <w:t>.</w:t>
      </w:r>
      <w:r>
        <w:rPr>
          <w:rFonts w:ascii="Times New Roman" w:hAnsi="Times New Roman" w:cs="Times New Roman"/>
          <w:spacing w:val="-1"/>
          <w:sz w:val="24"/>
          <w:szCs w:val="24"/>
          <w:highlight w:val="none"/>
        </w:rPr>
        <w:t>乙方不能提供上述资料，或甲方有正当理由认为服务人员不符合要求的，甲方有权</w:t>
      </w:r>
      <w:r>
        <w:rPr>
          <w:rFonts w:ascii="Times New Roman" w:hAnsi="Times New Roman" w:cs="Times New Roman"/>
          <w:spacing w:val="-7"/>
          <w:sz w:val="24"/>
          <w:szCs w:val="24"/>
          <w:highlight w:val="none"/>
        </w:rPr>
        <w:t>拒绝</w:t>
      </w:r>
      <w:r>
        <w:rPr>
          <w:rFonts w:hint="eastAsia" w:cs="Times New Roman"/>
          <w:spacing w:val="-7"/>
          <w:sz w:val="24"/>
          <w:szCs w:val="24"/>
          <w:highlight w:val="none"/>
          <w:lang w:eastAsia="zh-CN"/>
        </w:rPr>
        <w:t>接收</w:t>
      </w:r>
      <w:r>
        <w:rPr>
          <w:rFonts w:ascii="Times New Roman" w:hAnsi="Times New Roman" w:cs="Times New Roman"/>
          <w:spacing w:val="-7"/>
          <w:sz w:val="24"/>
          <w:szCs w:val="24"/>
          <w:highlight w:val="none"/>
        </w:rPr>
        <w:t>服务人员，并有权要求乙方限期整改。乙方逾期仍未整改的，甲方有权解除本</w:t>
      </w:r>
      <w:r>
        <w:rPr>
          <w:rFonts w:ascii="Times New Roman" w:hAnsi="Times New Roman" w:cs="Times New Roman"/>
          <w:spacing w:val="-10"/>
          <w:sz w:val="24"/>
          <w:szCs w:val="24"/>
          <w:highlight w:val="none"/>
        </w:rPr>
        <w:t>合同。</w:t>
      </w:r>
    </w:p>
    <w:p w14:paraId="5575E091">
      <w:pPr>
        <w:pStyle w:val="2"/>
        <w:keepNext w:val="0"/>
        <w:keepLines w:val="0"/>
        <w:pageBreakBefore w:val="0"/>
        <w:widowControl w:val="0"/>
        <w:wordWrap/>
        <w:overflowPunct w:val="0"/>
        <w:topLinePunct w:val="0"/>
        <w:bidi w:val="0"/>
        <w:snapToGrid w:val="0"/>
        <w:spacing w:before="0" w:after="0" w:line="360" w:lineRule="auto"/>
        <w:ind w:left="0" w:right="0" w:firstLine="452" w:firstLineChars="200"/>
        <w:jc w:val="left"/>
        <w:textAlignment w:val="baseline"/>
        <w:rPr>
          <w:rFonts w:ascii="Times New Roman" w:hAnsi="Times New Roman" w:eastAsia="宋体" w:cs="Times New Roman"/>
          <w:sz w:val="24"/>
          <w:szCs w:val="24"/>
          <w:highlight w:val="none"/>
        </w:rPr>
      </w:pPr>
      <w:r>
        <w:rPr>
          <w:rFonts w:ascii="Times New Roman" w:hAnsi="Times New Roman" w:eastAsia="宋体" w:cs="Times New Roman"/>
          <w:spacing w:val="-7"/>
          <w:sz w:val="24"/>
          <w:szCs w:val="24"/>
          <w:highlight w:val="none"/>
          <w:lang w:val="en-US" w:eastAsia="zh-CN"/>
        </w:rPr>
        <w:t>5</w:t>
      </w:r>
      <w:r>
        <w:rPr>
          <w:rFonts w:hint="eastAsia" w:cs="Times New Roman"/>
          <w:spacing w:val="-7"/>
          <w:sz w:val="24"/>
          <w:szCs w:val="24"/>
          <w:highlight w:val="none"/>
          <w:lang w:val="en-US" w:eastAsia="zh-CN"/>
        </w:rPr>
        <w:t>.</w:t>
      </w:r>
      <w:r>
        <w:rPr>
          <w:rFonts w:ascii="Times New Roman" w:hAnsi="Times New Roman" w:cs="Times New Roman"/>
          <w:spacing w:val="-7"/>
          <w:sz w:val="24"/>
          <w:szCs w:val="24"/>
          <w:highlight w:val="none"/>
        </w:rPr>
        <w:t>主要服务要求</w:t>
      </w:r>
      <w:r>
        <w:rPr>
          <w:rFonts w:ascii="Times New Roman" w:hAnsi="Times New Roman" w:cs="Times New Roman"/>
          <w:spacing w:val="-7"/>
          <w:sz w:val="24"/>
          <w:szCs w:val="24"/>
          <w:highlight w:val="none"/>
          <w:lang w:eastAsia="zh-CN"/>
        </w:rPr>
        <w:t>：</w:t>
      </w:r>
      <w:r>
        <w:rPr>
          <w:rFonts w:ascii="Times New Roman" w:hAnsi="Times New Roman" w:cs="Times New Roman"/>
          <w:spacing w:val="-4"/>
          <w:sz w:val="24"/>
          <w:szCs w:val="24"/>
          <w:highlight w:val="none"/>
        </w:rPr>
        <w:t>满足国家及行业强制性标准及规范并实质性</w:t>
      </w:r>
      <w:r>
        <w:rPr>
          <w:rFonts w:ascii="Times New Roman" w:hAnsi="Times New Roman" w:cs="Times New Roman"/>
          <w:spacing w:val="-5"/>
          <w:sz w:val="24"/>
          <w:szCs w:val="24"/>
          <w:highlight w:val="none"/>
        </w:rPr>
        <w:t>满足招标文件和甲方的要求</w:t>
      </w:r>
      <w:r>
        <w:rPr>
          <w:rFonts w:ascii="Times New Roman" w:hAnsi="Times New Roman" w:cs="Times New Roman"/>
          <w:spacing w:val="-5"/>
          <w:sz w:val="24"/>
          <w:szCs w:val="24"/>
          <w:highlight w:val="none"/>
          <w:lang w:eastAsia="zh-CN"/>
        </w:rPr>
        <w:t>，</w:t>
      </w:r>
      <w:r>
        <w:rPr>
          <w:rFonts w:ascii="Times New Roman" w:hAnsi="Times New Roman" w:cs="Times New Roman"/>
          <w:spacing w:val="-5"/>
          <w:sz w:val="24"/>
          <w:szCs w:val="24"/>
          <w:highlight w:val="none"/>
          <w:lang w:val="en-US" w:eastAsia="zh-CN"/>
        </w:rPr>
        <w:t>具体</w:t>
      </w:r>
      <w:r>
        <w:rPr>
          <w:rFonts w:ascii="Times New Roman" w:hAnsi="Times New Roman" w:cs="Times New Roman"/>
          <w:spacing w:val="-4"/>
          <w:sz w:val="24"/>
          <w:szCs w:val="24"/>
          <w:highlight w:val="none"/>
        </w:rPr>
        <w:t>详见</w:t>
      </w:r>
      <w:r>
        <w:rPr>
          <w:rFonts w:ascii="Times New Roman" w:hAnsi="Times New Roman" w:cs="Times New Roman"/>
          <w:spacing w:val="-4"/>
          <w:sz w:val="24"/>
          <w:szCs w:val="24"/>
          <w:highlight w:val="none"/>
          <w:lang w:val="en-US" w:eastAsia="zh-CN"/>
        </w:rPr>
        <w:t>招标文件第二章</w:t>
      </w:r>
      <w:r>
        <w:rPr>
          <w:rFonts w:hint="eastAsia" w:cs="Times New Roman"/>
          <w:spacing w:val="-4"/>
          <w:sz w:val="24"/>
          <w:szCs w:val="24"/>
          <w:highlight w:val="none"/>
          <w:lang w:eastAsia="zh-CN"/>
        </w:rPr>
        <w:t>“</w:t>
      </w:r>
      <w:r>
        <w:rPr>
          <w:rFonts w:ascii="Times New Roman" w:hAnsi="Times New Roman" w:cs="Times New Roman"/>
          <w:spacing w:val="-4"/>
          <w:sz w:val="24"/>
          <w:szCs w:val="24"/>
          <w:highlight w:val="none"/>
        </w:rPr>
        <w:t>用户需求书</w:t>
      </w:r>
      <w:r>
        <w:rPr>
          <w:rFonts w:hint="eastAsia" w:cs="Times New Roman"/>
          <w:spacing w:val="-4"/>
          <w:sz w:val="24"/>
          <w:szCs w:val="24"/>
          <w:highlight w:val="none"/>
          <w:lang w:eastAsia="zh-CN"/>
        </w:rPr>
        <w:t>”</w:t>
      </w:r>
      <w:r>
        <w:rPr>
          <w:rFonts w:ascii="Times New Roman" w:hAnsi="Times New Roman" w:cs="Times New Roman"/>
          <w:spacing w:val="-4"/>
          <w:sz w:val="24"/>
          <w:szCs w:val="24"/>
          <w:highlight w:val="none"/>
        </w:rPr>
        <w:t>。</w:t>
      </w:r>
    </w:p>
    <w:p w14:paraId="31B426B2">
      <w:pPr>
        <w:pStyle w:val="2"/>
        <w:keepNext w:val="0"/>
        <w:keepLines w:val="0"/>
        <w:pageBreakBefore w:val="0"/>
        <w:widowControl w:val="0"/>
        <w:wordWrap/>
        <w:overflowPunct w:val="0"/>
        <w:topLinePunct w:val="0"/>
        <w:bidi w:val="0"/>
        <w:snapToGrid w:val="0"/>
        <w:spacing w:before="0" w:after="0" w:line="360" w:lineRule="auto"/>
        <w:ind w:left="0" w:right="0" w:firstLine="472" w:firstLineChars="200"/>
        <w:jc w:val="left"/>
        <w:textAlignment w:val="baseline"/>
        <w:rPr>
          <w:rFonts w:ascii="Times New Roman" w:hAnsi="Times New Roman" w:eastAsia="宋体" w:cs="Times New Roman"/>
          <w:sz w:val="24"/>
          <w:szCs w:val="24"/>
          <w:highlight w:val="none"/>
        </w:rPr>
      </w:pPr>
      <w:r>
        <w:rPr>
          <w:rFonts w:ascii="Times New Roman" w:hAnsi="Times New Roman" w:eastAsia="宋体" w:cs="Times New Roman"/>
          <w:spacing w:val="-2"/>
          <w:sz w:val="24"/>
          <w:szCs w:val="24"/>
          <w:highlight w:val="none"/>
          <w:lang w:val="en-US" w:eastAsia="zh-CN"/>
        </w:rPr>
        <w:t>6</w:t>
      </w:r>
      <w:r>
        <w:rPr>
          <w:rFonts w:hint="eastAsia" w:cs="Times New Roman"/>
          <w:spacing w:val="-2"/>
          <w:sz w:val="24"/>
          <w:szCs w:val="24"/>
          <w:highlight w:val="none"/>
          <w:lang w:val="en-US" w:eastAsia="zh-CN"/>
        </w:rPr>
        <w:t>.</w:t>
      </w:r>
      <w:r>
        <w:rPr>
          <w:rFonts w:ascii="Times New Roman" w:hAnsi="Times New Roman" w:cs="Times New Roman"/>
          <w:spacing w:val="-2"/>
          <w:sz w:val="24"/>
          <w:szCs w:val="24"/>
          <w:highlight w:val="none"/>
        </w:rPr>
        <w:t>应提供的伴随服务</w:t>
      </w:r>
      <w:r>
        <w:rPr>
          <w:rFonts w:ascii="Times New Roman" w:hAnsi="Times New Roman" w:cs="Times New Roman"/>
          <w:spacing w:val="-2"/>
          <w:sz w:val="24"/>
          <w:szCs w:val="24"/>
          <w:highlight w:val="none"/>
          <w:lang w:eastAsia="zh-CN"/>
        </w:rPr>
        <w:t>：</w:t>
      </w:r>
      <w:r>
        <w:rPr>
          <w:rFonts w:ascii="Times New Roman" w:hAnsi="Times New Roman" w:cs="Times New Roman"/>
          <w:spacing w:val="-5"/>
          <w:sz w:val="24"/>
          <w:szCs w:val="24"/>
          <w:highlight w:val="none"/>
          <w:lang w:val="en-US" w:eastAsia="zh-CN"/>
        </w:rPr>
        <w:t>具体</w:t>
      </w:r>
      <w:r>
        <w:rPr>
          <w:rFonts w:ascii="Times New Roman" w:hAnsi="Times New Roman" w:cs="Times New Roman"/>
          <w:spacing w:val="-4"/>
          <w:sz w:val="24"/>
          <w:szCs w:val="24"/>
          <w:highlight w:val="none"/>
        </w:rPr>
        <w:t>详见</w:t>
      </w:r>
      <w:r>
        <w:rPr>
          <w:rFonts w:ascii="Times New Roman" w:hAnsi="Times New Roman" w:cs="Times New Roman"/>
          <w:spacing w:val="-4"/>
          <w:sz w:val="24"/>
          <w:szCs w:val="24"/>
          <w:highlight w:val="none"/>
          <w:lang w:val="en-US" w:eastAsia="zh-CN"/>
        </w:rPr>
        <w:t>招标文件第二章</w:t>
      </w:r>
      <w:r>
        <w:rPr>
          <w:rFonts w:hint="eastAsia" w:cs="Times New Roman"/>
          <w:spacing w:val="-4"/>
          <w:sz w:val="24"/>
          <w:szCs w:val="24"/>
          <w:highlight w:val="none"/>
          <w:lang w:eastAsia="zh-CN"/>
        </w:rPr>
        <w:t>“</w:t>
      </w:r>
      <w:r>
        <w:rPr>
          <w:rFonts w:ascii="Times New Roman" w:hAnsi="Times New Roman" w:cs="Times New Roman"/>
          <w:spacing w:val="-4"/>
          <w:sz w:val="24"/>
          <w:szCs w:val="24"/>
          <w:highlight w:val="none"/>
        </w:rPr>
        <w:t>用户需求书</w:t>
      </w:r>
      <w:r>
        <w:rPr>
          <w:rFonts w:hint="eastAsia" w:cs="Times New Roman"/>
          <w:spacing w:val="-4"/>
          <w:sz w:val="24"/>
          <w:szCs w:val="24"/>
          <w:highlight w:val="none"/>
          <w:lang w:eastAsia="zh-CN"/>
        </w:rPr>
        <w:t>”</w:t>
      </w:r>
      <w:r>
        <w:rPr>
          <w:rFonts w:ascii="Times New Roman" w:hAnsi="Times New Roman" w:cs="Times New Roman"/>
          <w:spacing w:val="-2"/>
          <w:sz w:val="24"/>
          <w:szCs w:val="24"/>
          <w:highlight w:val="none"/>
        </w:rPr>
        <w:t>。伴随服务应包含在合同价中，</w:t>
      </w:r>
      <w:r>
        <w:rPr>
          <w:rFonts w:ascii="Times New Roman" w:hAnsi="Times New Roman" w:cs="Times New Roman"/>
          <w:spacing w:val="-8"/>
          <w:sz w:val="24"/>
          <w:szCs w:val="24"/>
          <w:highlight w:val="none"/>
        </w:rPr>
        <w:t>甲方不再另外支付。</w:t>
      </w:r>
    </w:p>
    <w:p w14:paraId="4BC6360F">
      <w:pPr>
        <w:pStyle w:val="2"/>
        <w:keepNext w:val="0"/>
        <w:keepLines w:val="0"/>
        <w:pageBreakBefore w:val="0"/>
        <w:widowControl w:val="0"/>
        <w:wordWrap/>
        <w:overflowPunct w:val="0"/>
        <w:topLinePunct w:val="0"/>
        <w:bidi w:val="0"/>
        <w:snapToGrid w:val="0"/>
        <w:spacing w:before="0" w:after="0" w:line="360" w:lineRule="auto"/>
        <w:ind w:left="0" w:right="0" w:firstLine="468" w:firstLineChars="200"/>
        <w:jc w:val="left"/>
        <w:textAlignment w:val="baseline"/>
        <w:rPr>
          <w:rFonts w:ascii="Times New Roman" w:hAnsi="Times New Roman" w:eastAsia="宋体" w:cs="Times New Roman"/>
          <w:spacing w:val="-3"/>
          <w:sz w:val="24"/>
          <w:szCs w:val="24"/>
          <w:highlight w:val="none"/>
        </w:rPr>
      </w:pPr>
      <w:r>
        <w:rPr>
          <w:rFonts w:ascii="Times New Roman" w:hAnsi="Times New Roman" w:eastAsia="宋体" w:cs="Times New Roman"/>
          <w:spacing w:val="-3"/>
          <w:sz w:val="24"/>
          <w:szCs w:val="24"/>
          <w:highlight w:val="none"/>
          <w:lang w:val="en-US" w:eastAsia="zh-CN"/>
        </w:rPr>
        <w:t>7</w:t>
      </w:r>
      <w:r>
        <w:rPr>
          <w:rFonts w:hint="eastAsia" w:cs="Times New Roman"/>
          <w:spacing w:val="-3"/>
          <w:sz w:val="24"/>
          <w:szCs w:val="24"/>
          <w:highlight w:val="none"/>
          <w:lang w:val="en-US" w:eastAsia="zh-CN"/>
        </w:rPr>
        <w:t>.</w:t>
      </w:r>
      <w:r>
        <w:rPr>
          <w:rFonts w:ascii="Times New Roman" w:hAnsi="Times New Roman" w:cs="Times New Roman"/>
          <w:spacing w:val="-3"/>
          <w:sz w:val="24"/>
          <w:szCs w:val="24"/>
          <w:highlight w:val="none"/>
        </w:rPr>
        <w:t>乙方派驻甲方的工作人员应符合甲方的相关管理要求。</w:t>
      </w:r>
    </w:p>
    <w:p w14:paraId="58CB39D5">
      <w:pPr>
        <w:pStyle w:val="2"/>
        <w:keepNext w:val="0"/>
        <w:keepLines w:val="0"/>
        <w:pageBreakBefore w:val="0"/>
        <w:widowControl w:val="0"/>
        <w:wordWrap/>
        <w:overflowPunct w:val="0"/>
        <w:topLinePunct w:val="0"/>
        <w:bidi w:val="0"/>
        <w:snapToGrid w:val="0"/>
        <w:spacing w:before="0" w:after="0" w:line="360" w:lineRule="auto"/>
        <w:ind w:left="0" w:right="0" w:firstLine="468" w:firstLineChars="200"/>
        <w:jc w:val="left"/>
        <w:textAlignment w:val="baseline"/>
        <w:rPr>
          <w:rFonts w:ascii="Times New Roman" w:hAnsi="Times New Roman" w:eastAsia="宋体" w:cs="Times New Roman"/>
          <w:spacing w:val="-3"/>
          <w:sz w:val="24"/>
          <w:szCs w:val="24"/>
          <w:highlight w:val="none"/>
          <w:lang w:val="en-US" w:eastAsia="zh-CN"/>
        </w:rPr>
      </w:pPr>
      <w:r>
        <w:rPr>
          <w:rFonts w:ascii="Times New Roman" w:hAnsi="Times New Roman" w:eastAsia="宋体" w:cs="Times New Roman"/>
          <w:spacing w:val="-3"/>
          <w:sz w:val="24"/>
          <w:szCs w:val="24"/>
          <w:highlight w:val="none"/>
          <w:lang w:val="en-US" w:eastAsia="zh-CN"/>
        </w:rPr>
        <w:t>8</w:t>
      </w:r>
      <w:r>
        <w:rPr>
          <w:rFonts w:hint="eastAsia" w:cs="Times New Roman"/>
          <w:spacing w:val="-3"/>
          <w:sz w:val="24"/>
          <w:szCs w:val="24"/>
          <w:highlight w:val="none"/>
          <w:lang w:val="en-US" w:eastAsia="zh-CN"/>
        </w:rPr>
        <w:t>.</w:t>
      </w:r>
      <w:r>
        <w:rPr>
          <w:rFonts w:ascii="Times New Roman" w:hAnsi="Times New Roman" w:cs="Times New Roman"/>
          <w:spacing w:val="-3"/>
          <w:sz w:val="24"/>
          <w:szCs w:val="24"/>
          <w:highlight w:val="none"/>
          <w:lang w:val="en-US" w:eastAsia="zh-CN"/>
        </w:rPr>
        <w:t>其他按照</w:t>
      </w:r>
      <w:r>
        <w:rPr>
          <w:rFonts w:ascii="Times New Roman" w:hAnsi="Times New Roman" w:cs="Times New Roman"/>
          <w:spacing w:val="-4"/>
          <w:sz w:val="24"/>
          <w:szCs w:val="24"/>
          <w:highlight w:val="none"/>
          <w:lang w:val="en-US" w:eastAsia="zh-CN"/>
        </w:rPr>
        <w:t>招标文件第二章</w:t>
      </w:r>
      <w:r>
        <w:rPr>
          <w:rFonts w:hint="eastAsia" w:cs="Times New Roman"/>
          <w:spacing w:val="-4"/>
          <w:sz w:val="24"/>
          <w:szCs w:val="24"/>
          <w:highlight w:val="none"/>
          <w:lang w:eastAsia="zh-CN"/>
        </w:rPr>
        <w:t>“</w:t>
      </w:r>
      <w:r>
        <w:rPr>
          <w:rFonts w:ascii="Times New Roman" w:hAnsi="Times New Roman" w:cs="Times New Roman"/>
          <w:spacing w:val="-4"/>
          <w:sz w:val="24"/>
          <w:szCs w:val="24"/>
          <w:highlight w:val="none"/>
        </w:rPr>
        <w:t>用户需求书</w:t>
      </w:r>
      <w:r>
        <w:rPr>
          <w:rFonts w:hint="eastAsia" w:cs="Times New Roman"/>
          <w:spacing w:val="-4"/>
          <w:sz w:val="24"/>
          <w:szCs w:val="24"/>
          <w:highlight w:val="none"/>
          <w:lang w:eastAsia="zh-CN"/>
        </w:rPr>
        <w:t>”</w:t>
      </w:r>
      <w:r>
        <w:rPr>
          <w:rFonts w:ascii="Times New Roman" w:hAnsi="Times New Roman" w:cs="Times New Roman"/>
          <w:spacing w:val="-4"/>
          <w:sz w:val="24"/>
          <w:szCs w:val="24"/>
          <w:highlight w:val="none"/>
          <w:lang w:val="en-US" w:eastAsia="zh-CN"/>
        </w:rPr>
        <w:t>要求执行。</w:t>
      </w:r>
    </w:p>
    <w:p w14:paraId="48E1BCF8">
      <w:pPr>
        <w:pStyle w:val="2"/>
        <w:keepNext w:val="0"/>
        <w:keepLines w:val="0"/>
        <w:pageBreakBefore w:val="0"/>
        <w:widowControl w:val="0"/>
        <w:wordWrap/>
        <w:overflowPunct w:val="0"/>
        <w:topLinePunct w:val="0"/>
        <w:bidi w:val="0"/>
        <w:snapToGrid w:val="0"/>
        <w:spacing w:before="0" w:after="0" w:line="360" w:lineRule="auto"/>
        <w:ind w:left="0" w:right="0" w:firstLine="470" w:firstLineChars="200"/>
        <w:jc w:val="left"/>
        <w:textAlignment w:val="baseline"/>
        <w:rPr>
          <w:rFonts w:ascii="Times New Roman" w:hAnsi="Times New Roman" w:eastAsia="宋体" w:cs="Times New Roman"/>
          <w:sz w:val="24"/>
          <w:szCs w:val="24"/>
          <w:highlight w:val="none"/>
        </w:rPr>
      </w:pPr>
      <w:r>
        <w:rPr>
          <w:rFonts w:ascii="Times New Roman" w:hAnsi="Times New Roman" w:cs="Times New Roman"/>
          <w:b/>
          <w:bCs/>
          <w:spacing w:val="-3"/>
          <w:sz w:val="24"/>
          <w:szCs w:val="24"/>
          <w:highlight w:val="none"/>
        </w:rPr>
        <w:t>第五条违约责任与赔偿损失</w:t>
      </w:r>
    </w:p>
    <w:p w14:paraId="61BA8F7C">
      <w:pPr>
        <w:pStyle w:val="2"/>
        <w:keepNext w:val="0"/>
        <w:keepLines w:val="0"/>
        <w:pageBreakBefore w:val="0"/>
        <w:widowControl w:val="0"/>
        <w:wordWrap/>
        <w:overflowPunct w:val="0"/>
        <w:topLinePunct w:val="0"/>
        <w:bidi w:val="0"/>
        <w:snapToGrid w:val="0"/>
        <w:spacing w:before="0" w:after="0" w:line="360" w:lineRule="auto"/>
        <w:ind w:left="0" w:right="0" w:firstLine="476" w:firstLineChars="200"/>
        <w:jc w:val="left"/>
        <w:textAlignment w:val="baseline"/>
        <w:rPr>
          <w:rFonts w:ascii="Times New Roman" w:hAnsi="Times New Roman" w:eastAsia="宋体" w:cs="Times New Roman"/>
          <w:sz w:val="24"/>
          <w:szCs w:val="24"/>
          <w:highlight w:val="none"/>
        </w:rPr>
      </w:pPr>
      <w:r>
        <w:rPr>
          <w:rFonts w:ascii="Times New Roman" w:hAnsi="Times New Roman" w:eastAsia="宋体" w:cs="Times New Roman"/>
          <w:spacing w:val="-1"/>
          <w:sz w:val="24"/>
          <w:szCs w:val="24"/>
          <w:highlight w:val="none"/>
          <w:lang w:val="en-US" w:eastAsia="zh-CN"/>
        </w:rPr>
        <w:t>1</w:t>
      </w:r>
      <w:r>
        <w:rPr>
          <w:rFonts w:hint="eastAsia" w:cs="Times New Roman"/>
          <w:spacing w:val="-1"/>
          <w:sz w:val="24"/>
          <w:szCs w:val="24"/>
          <w:highlight w:val="none"/>
          <w:lang w:val="en-US" w:eastAsia="zh-CN"/>
        </w:rPr>
        <w:t>.</w:t>
      </w:r>
      <w:r>
        <w:rPr>
          <w:rFonts w:ascii="Times New Roman" w:hAnsi="Times New Roman" w:cs="Times New Roman"/>
          <w:spacing w:val="-1"/>
          <w:sz w:val="24"/>
          <w:szCs w:val="24"/>
          <w:highlight w:val="none"/>
        </w:rPr>
        <w:t>乙方违反合同的约定，未能达到约定的管理目标，甲方有权要求乙方限期整</w:t>
      </w:r>
      <w:r>
        <w:rPr>
          <w:rFonts w:ascii="Times New Roman" w:hAnsi="Times New Roman" w:cs="Times New Roman"/>
          <w:sz w:val="24"/>
          <w:szCs w:val="24"/>
          <w:highlight w:val="none"/>
        </w:rPr>
        <w:t>改，逾期未整改，而未有正当理由的，甲方有权扣罚当月</w:t>
      </w:r>
      <w:r>
        <w:rPr>
          <w:rFonts w:hint="eastAsia" w:cs="Times New Roman"/>
          <w:spacing w:val="-1"/>
          <w:sz w:val="24"/>
          <w:szCs w:val="24"/>
          <w:highlight w:val="none"/>
          <w:lang w:eastAsia="zh-CN"/>
        </w:rPr>
        <w:t>支付</w:t>
      </w:r>
      <w:r>
        <w:rPr>
          <w:rFonts w:ascii="Times New Roman" w:hAnsi="Times New Roman" w:cs="Times New Roman"/>
          <w:spacing w:val="-1"/>
          <w:sz w:val="24"/>
          <w:szCs w:val="24"/>
          <w:highlight w:val="none"/>
        </w:rPr>
        <w:t>给乙方的管理</w:t>
      </w:r>
      <w:r>
        <w:rPr>
          <w:rFonts w:hint="eastAsia" w:cs="Times New Roman"/>
          <w:spacing w:val="-1"/>
          <w:sz w:val="24"/>
          <w:szCs w:val="24"/>
          <w:highlight w:val="none"/>
          <w:lang w:val="en-US" w:eastAsia="zh-CN"/>
        </w:rPr>
        <w:t>费</w:t>
      </w:r>
      <w:r>
        <w:rPr>
          <w:rFonts w:ascii="Times New Roman" w:hAnsi="Times New Roman" w:cs="Times New Roman"/>
          <w:spacing w:val="-1"/>
          <w:sz w:val="24"/>
          <w:szCs w:val="24"/>
          <w:highlight w:val="none"/>
        </w:rPr>
        <w:t>，或终</w:t>
      </w:r>
      <w:r>
        <w:rPr>
          <w:rFonts w:ascii="Times New Roman" w:hAnsi="Times New Roman" w:cs="Times New Roman"/>
          <w:spacing w:val="-9"/>
          <w:sz w:val="24"/>
          <w:szCs w:val="24"/>
          <w:highlight w:val="none"/>
        </w:rPr>
        <w:t>止合同。</w:t>
      </w:r>
    </w:p>
    <w:p w14:paraId="6B135AEF">
      <w:pPr>
        <w:pStyle w:val="2"/>
        <w:keepNext w:val="0"/>
        <w:keepLines w:val="0"/>
        <w:pageBreakBefore w:val="0"/>
        <w:widowControl w:val="0"/>
        <w:wordWrap/>
        <w:overflowPunct w:val="0"/>
        <w:topLinePunct w:val="0"/>
        <w:bidi w:val="0"/>
        <w:snapToGrid w:val="0"/>
        <w:spacing w:before="0" w:after="0" w:line="360" w:lineRule="auto"/>
        <w:ind w:left="0" w:right="0" w:firstLine="476" w:firstLineChars="200"/>
        <w:jc w:val="left"/>
        <w:textAlignment w:val="baseline"/>
        <w:rPr>
          <w:rFonts w:ascii="Times New Roman" w:hAnsi="Times New Roman" w:eastAsia="宋体" w:cs="Times New Roman"/>
          <w:sz w:val="24"/>
          <w:szCs w:val="24"/>
          <w:highlight w:val="none"/>
        </w:rPr>
      </w:pPr>
      <w:r>
        <w:rPr>
          <w:rFonts w:ascii="Times New Roman" w:hAnsi="Times New Roman" w:eastAsia="宋体" w:cs="Times New Roman"/>
          <w:spacing w:val="-1"/>
          <w:sz w:val="24"/>
          <w:szCs w:val="24"/>
          <w:highlight w:val="none"/>
          <w:lang w:val="en-US" w:eastAsia="zh-CN"/>
        </w:rPr>
        <w:t>2</w:t>
      </w:r>
      <w:r>
        <w:rPr>
          <w:rFonts w:hint="eastAsia" w:cs="Times New Roman"/>
          <w:spacing w:val="-1"/>
          <w:sz w:val="24"/>
          <w:szCs w:val="24"/>
          <w:highlight w:val="none"/>
          <w:lang w:val="en-US" w:eastAsia="zh-CN"/>
        </w:rPr>
        <w:t>.</w:t>
      </w:r>
      <w:r>
        <w:rPr>
          <w:rFonts w:ascii="Times New Roman" w:hAnsi="Times New Roman" w:cs="Times New Roman"/>
          <w:spacing w:val="-1"/>
          <w:sz w:val="24"/>
          <w:szCs w:val="24"/>
          <w:highlight w:val="none"/>
        </w:rPr>
        <w:t>乙方违反合同规定的有关义务，对甲方造成经济损失的，应给予甲方经济赔</w:t>
      </w:r>
      <w:r>
        <w:rPr>
          <w:rFonts w:ascii="Times New Roman" w:hAnsi="Times New Roman" w:cs="Times New Roman"/>
          <w:spacing w:val="-3"/>
          <w:sz w:val="24"/>
          <w:szCs w:val="24"/>
          <w:highlight w:val="none"/>
        </w:rPr>
        <w:t>偿</w:t>
      </w:r>
      <w:r>
        <w:rPr>
          <w:rFonts w:ascii="Times New Roman" w:hAnsi="Times New Roman" w:cs="Times New Roman"/>
          <w:spacing w:val="-3"/>
          <w:sz w:val="24"/>
          <w:szCs w:val="24"/>
          <w:highlight w:val="none"/>
          <w:lang w:eastAsia="zh-CN"/>
        </w:rPr>
        <w:t>；</w:t>
      </w:r>
      <w:r>
        <w:rPr>
          <w:rFonts w:ascii="Times New Roman" w:hAnsi="Times New Roman" w:cs="Times New Roman"/>
          <w:spacing w:val="-3"/>
          <w:sz w:val="24"/>
          <w:szCs w:val="24"/>
          <w:highlight w:val="none"/>
        </w:rPr>
        <w:t>如造成重大损失的，甲方有权终止合同。</w:t>
      </w:r>
    </w:p>
    <w:p w14:paraId="4B60A352">
      <w:pPr>
        <w:pStyle w:val="2"/>
        <w:keepNext w:val="0"/>
        <w:keepLines w:val="0"/>
        <w:pageBreakBefore w:val="0"/>
        <w:widowControl w:val="0"/>
        <w:wordWrap/>
        <w:overflowPunct w:val="0"/>
        <w:topLinePunct w:val="0"/>
        <w:bidi w:val="0"/>
        <w:snapToGrid w:val="0"/>
        <w:spacing w:before="0" w:after="0" w:line="360" w:lineRule="auto"/>
        <w:ind w:left="0" w:right="0" w:firstLine="476" w:firstLineChars="200"/>
        <w:jc w:val="left"/>
        <w:textAlignment w:val="baseline"/>
        <w:rPr>
          <w:rFonts w:ascii="Times New Roman" w:hAnsi="Times New Roman" w:eastAsia="宋体" w:cs="Times New Roman"/>
          <w:sz w:val="24"/>
          <w:szCs w:val="24"/>
          <w:highlight w:val="none"/>
        </w:rPr>
      </w:pPr>
      <w:r>
        <w:rPr>
          <w:rFonts w:ascii="Times New Roman" w:hAnsi="Times New Roman" w:eastAsia="宋体" w:cs="Times New Roman"/>
          <w:spacing w:val="-1"/>
          <w:sz w:val="24"/>
          <w:szCs w:val="24"/>
          <w:highlight w:val="none"/>
          <w:lang w:val="en-US" w:eastAsia="zh-CN"/>
        </w:rPr>
        <w:t>3</w:t>
      </w:r>
      <w:r>
        <w:rPr>
          <w:rFonts w:hint="eastAsia" w:cs="Times New Roman"/>
          <w:spacing w:val="-1"/>
          <w:sz w:val="24"/>
          <w:szCs w:val="24"/>
          <w:highlight w:val="none"/>
          <w:lang w:val="en-US" w:eastAsia="zh-CN"/>
        </w:rPr>
        <w:t>.</w:t>
      </w:r>
      <w:r>
        <w:rPr>
          <w:rFonts w:ascii="Times New Roman" w:hAnsi="Times New Roman" w:cs="Times New Roman"/>
          <w:spacing w:val="-1"/>
          <w:sz w:val="24"/>
          <w:szCs w:val="24"/>
          <w:highlight w:val="none"/>
        </w:rPr>
        <w:t>因乙方原因造成甲方交付管理的财产</w:t>
      </w:r>
      <w:r>
        <w:rPr>
          <w:rFonts w:hint="eastAsia" w:cs="Times New Roman"/>
          <w:spacing w:val="-1"/>
          <w:sz w:val="24"/>
          <w:szCs w:val="24"/>
          <w:highlight w:val="none"/>
          <w:lang w:eastAsia="zh-CN"/>
        </w:rPr>
        <w:t>.</w:t>
      </w:r>
      <w:r>
        <w:rPr>
          <w:rFonts w:ascii="Times New Roman" w:hAnsi="Times New Roman" w:cs="Times New Roman"/>
          <w:spacing w:val="-1"/>
          <w:sz w:val="24"/>
          <w:szCs w:val="24"/>
          <w:highlight w:val="none"/>
        </w:rPr>
        <w:t>设施等损失，或者造成泄密</w:t>
      </w:r>
      <w:r>
        <w:rPr>
          <w:rFonts w:hint="eastAsia" w:cs="Times New Roman"/>
          <w:spacing w:val="-1"/>
          <w:sz w:val="24"/>
          <w:szCs w:val="24"/>
          <w:highlight w:val="none"/>
          <w:lang w:eastAsia="zh-CN"/>
        </w:rPr>
        <w:t>.</w:t>
      </w:r>
      <w:r>
        <w:rPr>
          <w:rFonts w:ascii="Times New Roman" w:hAnsi="Times New Roman" w:cs="Times New Roman"/>
          <w:spacing w:val="-1"/>
          <w:sz w:val="24"/>
          <w:szCs w:val="24"/>
          <w:highlight w:val="none"/>
        </w:rPr>
        <w:t>管理制度外流，或者影响甲方正常工作等，乙方应</w:t>
      </w:r>
      <w:r>
        <w:rPr>
          <w:rFonts w:ascii="Times New Roman" w:hAnsi="Times New Roman" w:cs="Times New Roman"/>
          <w:spacing w:val="-2"/>
          <w:sz w:val="24"/>
          <w:szCs w:val="24"/>
          <w:highlight w:val="none"/>
        </w:rPr>
        <w:t>承担违约责任并赔偿损失。</w:t>
      </w:r>
    </w:p>
    <w:p w14:paraId="0DCC8ED3">
      <w:pPr>
        <w:pStyle w:val="2"/>
        <w:keepNext w:val="0"/>
        <w:keepLines w:val="0"/>
        <w:pageBreakBefore w:val="0"/>
        <w:widowControl w:val="0"/>
        <w:wordWrap/>
        <w:overflowPunct w:val="0"/>
        <w:topLinePunct w:val="0"/>
        <w:bidi w:val="0"/>
        <w:snapToGrid w:val="0"/>
        <w:spacing w:before="0" w:after="0" w:line="360" w:lineRule="auto"/>
        <w:ind w:left="0" w:right="0" w:firstLine="476" w:firstLineChars="200"/>
        <w:jc w:val="left"/>
        <w:textAlignment w:val="baseline"/>
        <w:rPr>
          <w:rFonts w:ascii="Times New Roman" w:hAnsi="Times New Roman" w:eastAsia="宋体" w:cs="Times New Roman"/>
          <w:sz w:val="24"/>
          <w:szCs w:val="24"/>
          <w:highlight w:val="none"/>
        </w:rPr>
      </w:pPr>
      <w:r>
        <w:rPr>
          <w:rFonts w:ascii="Times New Roman" w:hAnsi="Times New Roman" w:eastAsia="宋体" w:cs="Times New Roman"/>
          <w:spacing w:val="-1"/>
          <w:sz w:val="24"/>
          <w:szCs w:val="24"/>
          <w:highlight w:val="none"/>
          <w:lang w:val="en-US" w:eastAsia="zh-CN"/>
        </w:rPr>
        <w:t>4</w:t>
      </w:r>
      <w:r>
        <w:rPr>
          <w:rFonts w:hint="eastAsia" w:cs="Times New Roman"/>
          <w:spacing w:val="-1"/>
          <w:sz w:val="24"/>
          <w:szCs w:val="24"/>
          <w:highlight w:val="none"/>
          <w:lang w:val="en-US" w:eastAsia="zh-CN"/>
        </w:rPr>
        <w:t>.</w:t>
      </w:r>
      <w:r>
        <w:rPr>
          <w:rFonts w:ascii="Times New Roman" w:hAnsi="Times New Roman" w:cs="Times New Roman"/>
          <w:spacing w:val="-1"/>
          <w:sz w:val="24"/>
          <w:szCs w:val="24"/>
          <w:highlight w:val="none"/>
        </w:rPr>
        <w:t>乙方无正当理由提前终止合同的，应向对方支付壹个月管理费总</w:t>
      </w:r>
      <w:r>
        <w:rPr>
          <w:rFonts w:ascii="Times New Roman" w:hAnsi="Times New Roman" w:cs="Times New Roman"/>
          <w:spacing w:val="-2"/>
          <w:sz w:val="24"/>
          <w:szCs w:val="24"/>
          <w:highlight w:val="none"/>
        </w:rPr>
        <w:t>额的违约</w:t>
      </w:r>
      <w:r>
        <w:rPr>
          <w:rFonts w:ascii="Times New Roman" w:hAnsi="Times New Roman" w:cs="Times New Roman"/>
          <w:sz w:val="24"/>
          <w:szCs w:val="24"/>
          <w:highlight w:val="none"/>
        </w:rPr>
        <w:t>金。乙方在接管</w:t>
      </w:r>
      <w:r>
        <w:rPr>
          <w:rFonts w:ascii="Times New Roman" w:hAnsi="Times New Roman" w:eastAsia="宋体" w:cs="Times New Roman"/>
          <w:sz w:val="24"/>
          <w:szCs w:val="24"/>
          <w:highlight w:val="none"/>
        </w:rPr>
        <w:t>10</w:t>
      </w:r>
      <w:r>
        <w:rPr>
          <w:rFonts w:ascii="Times New Roman" w:hAnsi="Times New Roman" w:cs="Times New Roman"/>
          <w:sz w:val="24"/>
          <w:szCs w:val="24"/>
          <w:highlight w:val="none"/>
        </w:rPr>
        <w:t>天内不能正常运作，属于乙方责任的</w:t>
      </w:r>
      <w:r>
        <w:rPr>
          <w:rFonts w:ascii="Times New Roman" w:hAnsi="Times New Roman" w:cs="Times New Roman"/>
          <w:spacing w:val="-1"/>
          <w:sz w:val="24"/>
          <w:szCs w:val="24"/>
          <w:highlight w:val="none"/>
        </w:rPr>
        <w:t>，应由乙方负责，甲方有权解</w:t>
      </w:r>
      <w:r>
        <w:rPr>
          <w:rFonts w:ascii="Times New Roman" w:hAnsi="Times New Roman" w:cs="Times New Roman"/>
          <w:spacing w:val="-9"/>
          <w:sz w:val="24"/>
          <w:szCs w:val="24"/>
          <w:highlight w:val="none"/>
        </w:rPr>
        <w:t>除合同。</w:t>
      </w:r>
    </w:p>
    <w:p w14:paraId="6477AD55">
      <w:pPr>
        <w:pStyle w:val="2"/>
        <w:keepNext w:val="0"/>
        <w:keepLines w:val="0"/>
        <w:pageBreakBefore w:val="0"/>
        <w:widowControl w:val="0"/>
        <w:wordWrap/>
        <w:overflowPunct w:val="0"/>
        <w:topLinePunct w:val="0"/>
        <w:bidi w:val="0"/>
        <w:snapToGrid w:val="0"/>
        <w:spacing w:before="0" w:after="0" w:line="360" w:lineRule="auto"/>
        <w:ind w:left="0" w:right="0" w:firstLine="472" w:firstLineChars="200"/>
        <w:jc w:val="left"/>
        <w:textAlignment w:val="baseline"/>
        <w:rPr>
          <w:rFonts w:ascii="Times New Roman" w:hAnsi="Times New Roman" w:eastAsia="宋体" w:cs="Times New Roman"/>
          <w:sz w:val="24"/>
          <w:szCs w:val="24"/>
          <w:highlight w:val="none"/>
        </w:rPr>
      </w:pPr>
      <w:r>
        <w:rPr>
          <w:rFonts w:ascii="Times New Roman" w:hAnsi="Times New Roman" w:eastAsia="宋体" w:cs="Times New Roman"/>
          <w:spacing w:val="-2"/>
          <w:sz w:val="24"/>
          <w:szCs w:val="24"/>
          <w:highlight w:val="none"/>
          <w:lang w:val="en-US" w:eastAsia="zh-CN"/>
        </w:rPr>
        <w:t>5</w:t>
      </w:r>
      <w:r>
        <w:rPr>
          <w:rFonts w:hint="eastAsia" w:cs="Times New Roman"/>
          <w:spacing w:val="-2"/>
          <w:sz w:val="24"/>
          <w:szCs w:val="24"/>
          <w:highlight w:val="none"/>
          <w:lang w:val="en-US" w:eastAsia="zh-CN"/>
        </w:rPr>
        <w:t>.</w:t>
      </w:r>
      <w:r>
        <w:rPr>
          <w:rFonts w:ascii="Times New Roman" w:hAnsi="Times New Roman" w:cs="Times New Roman"/>
          <w:spacing w:val="-2"/>
          <w:sz w:val="24"/>
          <w:szCs w:val="24"/>
          <w:highlight w:val="none"/>
        </w:rPr>
        <w:t>其它违约责任按《中华人民共和国民法典》处理。</w:t>
      </w:r>
    </w:p>
    <w:p w14:paraId="5FF277F5">
      <w:pPr>
        <w:pStyle w:val="2"/>
        <w:keepNext w:val="0"/>
        <w:keepLines w:val="0"/>
        <w:pageBreakBefore w:val="0"/>
        <w:widowControl w:val="0"/>
        <w:wordWrap/>
        <w:overflowPunct w:val="0"/>
        <w:topLinePunct w:val="0"/>
        <w:bidi w:val="0"/>
        <w:snapToGrid w:val="0"/>
        <w:spacing w:before="0" w:after="0" w:line="360" w:lineRule="auto"/>
        <w:ind w:left="0" w:right="0" w:firstLine="474" w:firstLineChars="200"/>
        <w:jc w:val="left"/>
        <w:textAlignment w:val="baseline"/>
        <w:rPr>
          <w:rFonts w:ascii="Times New Roman" w:hAnsi="Times New Roman" w:eastAsia="宋体" w:cs="Times New Roman"/>
          <w:sz w:val="24"/>
          <w:szCs w:val="24"/>
          <w:highlight w:val="none"/>
        </w:rPr>
      </w:pPr>
      <w:r>
        <w:rPr>
          <w:rFonts w:ascii="Times New Roman" w:hAnsi="Times New Roman" w:cs="Times New Roman"/>
          <w:b/>
          <w:bCs/>
          <w:spacing w:val="-2"/>
          <w:sz w:val="24"/>
          <w:szCs w:val="24"/>
          <w:highlight w:val="none"/>
        </w:rPr>
        <w:t>第六条争议的解决</w:t>
      </w:r>
    </w:p>
    <w:p w14:paraId="0D2B8D32">
      <w:pPr>
        <w:pStyle w:val="2"/>
        <w:keepNext w:val="0"/>
        <w:keepLines w:val="0"/>
        <w:pageBreakBefore w:val="0"/>
        <w:widowControl w:val="0"/>
        <w:wordWrap/>
        <w:overflowPunct w:val="0"/>
        <w:topLinePunct w:val="0"/>
        <w:bidi w:val="0"/>
        <w:snapToGrid w:val="0"/>
        <w:spacing w:before="0" w:after="0" w:line="360" w:lineRule="auto"/>
        <w:ind w:left="0" w:right="0" w:firstLine="472" w:firstLineChars="200"/>
        <w:jc w:val="left"/>
        <w:textAlignment w:val="baseline"/>
        <w:rPr>
          <w:rFonts w:ascii="Times New Roman" w:hAnsi="Times New Roman" w:eastAsia="宋体" w:cs="Times New Roman"/>
          <w:sz w:val="24"/>
          <w:szCs w:val="24"/>
          <w:highlight w:val="none"/>
        </w:rPr>
      </w:pPr>
      <w:r>
        <w:rPr>
          <w:rFonts w:ascii="Times New Roman" w:hAnsi="Times New Roman" w:cs="Times New Roman"/>
          <w:spacing w:val="-2"/>
          <w:sz w:val="24"/>
          <w:szCs w:val="24"/>
          <w:highlight w:val="none"/>
        </w:rPr>
        <w:t>合同实施或与合同有关的一切争议应通过双方友好协商解决。如果友好协商开始后</w:t>
      </w:r>
      <w:r>
        <w:rPr>
          <w:rFonts w:ascii="Times New Roman" w:hAnsi="Times New Roman" w:eastAsia="宋体" w:cs="Times New Roman"/>
          <w:spacing w:val="-3"/>
          <w:sz w:val="24"/>
          <w:szCs w:val="24"/>
          <w:highlight w:val="none"/>
        </w:rPr>
        <w:t>30</w:t>
      </w:r>
      <w:r>
        <w:rPr>
          <w:rFonts w:ascii="Times New Roman" w:hAnsi="Times New Roman" w:cs="Times New Roman"/>
          <w:spacing w:val="-3"/>
          <w:sz w:val="24"/>
          <w:szCs w:val="24"/>
          <w:highlight w:val="none"/>
        </w:rPr>
        <w:t>天还不能解决的按下列第</w:t>
      </w:r>
      <w:r>
        <w:rPr>
          <w:rFonts w:hint="eastAsia" w:cs="Times New Roman"/>
          <w:spacing w:val="-3"/>
          <w:sz w:val="24"/>
          <w:szCs w:val="24"/>
          <w:highlight w:val="none"/>
          <w:u w:val="single"/>
          <w:lang w:val="en-US" w:eastAsia="zh-CN"/>
        </w:rPr>
        <w:t>2</w:t>
      </w:r>
      <w:r>
        <w:rPr>
          <w:rFonts w:ascii="Times New Roman" w:hAnsi="Times New Roman" w:cs="Times New Roman"/>
          <w:spacing w:val="-3"/>
          <w:sz w:val="24"/>
          <w:szCs w:val="24"/>
          <w:highlight w:val="none"/>
        </w:rPr>
        <w:t>种方式解决。</w:t>
      </w:r>
    </w:p>
    <w:p w14:paraId="57DA4550">
      <w:pPr>
        <w:pStyle w:val="2"/>
        <w:keepNext w:val="0"/>
        <w:keepLines w:val="0"/>
        <w:pageBreakBefore w:val="0"/>
        <w:widowControl w:val="0"/>
        <w:wordWrap/>
        <w:overflowPunct w:val="0"/>
        <w:topLinePunct w:val="0"/>
        <w:bidi w:val="0"/>
        <w:snapToGrid w:val="0"/>
        <w:spacing w:before="0" w:after="0" w:line="360" w:lineRule="auto"/>
        <w:ind w:left="0" w:right="0" w:firstLine="464" w:firstLineChars="200"/>
        <w:jc w:val="left"/>
        <w:textAlignment w:val="baseline"/>
        <w:rPr>
          <w:rFonts w:ascii="Times New Roman" w:hAnsi="Times New Roman" w:eastAsia="宋体" w:cs="Times New Roman"/>
          <w:sz w:val="24"/>
          <w:szCs w:val="24"/>
          <w:highlight w:val="none"/>
          <w:lang w:eastAsia="zh-CN"/>
        </w:rPr>
      </w:pPr>
      <w:r>
        <w:rPr>
          <w:rFonts w:ascii="Times New Roman" w:hAnsi="Times New Roman" w:eastAsia="宋体" w:cs="Times New Roman"/>
          <w:spacing w:val="-4"/>
          <w:sz w:val="24"/>
          <w:szCs w:val="24"/>
          <w:highlight w:val="none"/>
          <w:lang w:val="en-US" w:eastAsia="zh-CN"/>
        </w:rPr>
        <w:t>1</w:t>
      </w:r>
      <w:r>
        <w:rPr>
          <w:rFonts w:hint="eastAsia" w:cs="Times New Roman"/>
          <w:spacing w:val="-4"/>
          <w:sz w:val="24"/>
          <w:szCs w:val="24"/>
          <w:highlight w:val="none"/>
          <w:lang w:eastAsia="zh-CN"/>
        </w:rPr>
        <w:t>.</w:t>
      </w:r>
      <w:r>
        <w:rPr>
          <w:rFonts w:ascii="Times New Roman" w:hAnsi="Times New Roman" w:cs="Times New Roman"/>
          <w:spacing w:val="-4"/>
          <w:sz w:val="24"/>
          <w:szCs w:val="24"/>
          <w:highlight w:val="none"/>
        </w:rPr>
        <w:t>提交珠海仲裁委员会仲裁</w:t>
      </w:r>
      <w:r>
        <w:rPr>
          <w:rFonts w:ascii="Times New Roman" w:hAnsi="Times New Roman" w:cs="Times New Roman"/>
          <w:spacing w:val="-4"/>
          <w:sz w:val="24"/>
          <w:szCs w:val="24"/>
          <w:highlight w:val="none"/>
          <w:lang w:eastAsia="zh-CN"/>
        </w:rPr>
        <w:t>；</w:t>
      </w:r>
    </w:p>
    <w:p w14:paraId="57E9E8F0">
      <w:pPr>
        <w:pStyle w:val="2"/>
        <w:keepNext w:val="0"/>
        <w:keepLines w:val="0"/>
        <w:pageBreakBefore w:val="0"/>
        <w:widowControl w:val="0"/>
        <w:wordWrap/>
        <w:overflowPunct w:val="0"/>
        <w:topLinePunct w:val="0"/>
        <w:bidi w:val="0"/>
        <w:snapToGrid w:val="0"/>
        <w:spacing w:before="0" w:after="0" w:line="360" w:lineRule="auto"/>
        <w:ind w:left="0" w:right="0" w:firstLine="472" w:firstLineChars="200"/>
        <w:jc w:val="left"/>
        <w:textAlignment w:val="baseline"/>
        <w:rPr>
          <w:rFonts w:ascii="Times New Roman" w:hAnsi="Times New Roman" w:eastAsia="宋体" w:cs="Times New Roman"/>
          <w:sz w:val="24"/>
          <w:szCs w:val="24"/>
          <w:highlight w:val="none"/>
        </w:rPr>
      </w:pPr>
      <w:r>
        <w:rPr>
          <w:rFonts w:ascii="Times New Roman" w:hAnsi="Times New Roman" w:eastAsia="宋体" w:cs="Times New Roman"/>
          <w:spacing w:val="-2"/>
          <w:sz w:val="24"/>
          <w:szCs w:val="24"/>
          <w:highlight w:val="none"/>
          <w:lang w:val="en-US" w:eastAsia="zh-CN"/>
        </w:rPr>
        <w:t>2</w:t>
      </w:r>
      <w:r>
        <w:rPr>
          <w:rFonts w:hint="eastAsia" w:cs="Times New Roman"/>
          <w:spacing w:val="-2"/>
          <w:sz w:val="24"/>
          <w:szCs w:val="24"/>
          <w:highlight w:val="none"/>
          <w:lang w:eastAsia="zh-CN"/>
        </w:rPr>
        <w:t>.</w:t>
      </w:r>
      <w:r>
        <w:rPr>
          <w:rFonts w:ascii="Times New Roman" w:hAnsi="Times New Roman" w:cs="Times New Roman"/>
          <w:spacing w:val="-2"/>
          <w:sz w:val="24"/>
          <w:szCs w:val="24"/>
          <w:highlight w:val="none"/>
        </w:rPr>
        <w:t>依法向甲方所在地人民法院提起诉讼。</w:t>
      </w:r>
    </w:p>
    <w:p w14:paraId="3CB10C51">
      <w:pPr>
        <w:pStyle w:val="2"/>
        <w:keepNext w:val="0"/>
        <w:keepLines w:val="0"/>
        <w:pageBreakBefore w:val="0"/>
        <w:widowControl w:val="0"/>
        <w:wordWrap/>
        <w:overflowPunct w:val="0"/>
        <w:topLinePunct w:val="0"/>
        <w:bidi w:val="0"/>
        <w:snapToGrid w:val="0"/>
        <w:spacing w:before="0" w:after="0" w:line="360" w:lineRule="auto"/>
        <w:ind w:left="0" w:right="0" w:firstLine="470" w:firstLineChars="200"/>
        <w:jc w:val="left"/>
        <w:textAlignment w:val="baseline"/>
        <w:rPr>
          <w:rFonts w:ascii="Times New Roman" w:hAnsi="Times New Roman" w:eastAsia="宋体" w:cs="Times New Roman"/>
          <w:sz w:val="24"/>
          <w:szCs w:val="24"/>
          <w:highlight w:val="none"/>
          <w:lang w:eastAsia="zh-CN"/>
        </w:rPr>
      </w:pPr>
      <w:r>
        <w:rPr>
          <w:rFonts w:ascii="Times New Roman" w:hAnsi="Times New Roman" w:cs="Times New Roman"/>
          <w:b/>
          <w:bCs/>
          <w:spacing w:val="-3"/>
          <w:sz w:val="24"/>
          <w:szCs w:val="24"/>
          <w:highlight w:val="none"/>
        </w:rPr>
        <w:t>第七条不可抗力</w:t>
      </w:r>
    </w:p>
    <w:p w14:paraId="38A9A34C">
      <w:pPr>
        <w:pStyle w:val="2"/>
        <w:keepNext w:val="0"/>
        <w:keepLines w:val="0"/>
        <w:pageBreakBefore w:val="0"/>
        <w:widowControl w:val="0"/>
        <w:wordWrap/>
        <w:overflowPunct w:val="0"/>
        <w:topLinePunct w:val="0"/>
        <w:bidi w:val="0"/>
        <w:snapToGrid w:val="0"/>
        <w:spacing w:before="0" w:after="0" w:line="360" w:lineRule="auto"/>
        <w:ind w:left="0" w:right="0" w:firstLine="464" w:firstLineChars="200"/>
        <w:jc w:val="left"/>
        <w:textAlignment w:val="baseline"/>
        <w:rPr>
          <w:rFonts w:ascii="Times New Roman" w:hAnsi="Times New Roman" w:eastAsia="宋体" w:cs="Times New Roman"/>
          <w:sz w:val="24"/>
          <w:szCs w:val="24"/>
          <w:highlight w:val="none"/>
        </w:rPr>
      </w:pPr>
      <w:r>
        <w:rPr>
          <w:rFonts w:ascii="Times New Roman" w:hAnsi="Times New Roman" w:cs="Times New Roman"/>
          <w:spacing w:val="-4"/>
          <w:sz w:val="24"/>
          <w:szCs w:val="24"/>
          <w:highlight w:val="none"/>
        </w:rPr>
        <w:t>任何一方由于不可抗力原因不能履行合同时，应在不可抗力事件结束后</w:t>
      </w:r>
      <w:r>
        <w:rPr>
          <w:rFonts w:ascii="Times New Roman" w:hAnsi="Times New Roman" w:eastAsia="宋体" w:cs="Times New Roman"/>
          <w:spacing w:val="-4"/>
          <w:sz w:val="24"/>
          <w:szCs w:val="24"/>
          <w:highlight w:val="none"/>
        </w:rPr>
        <w:t>1</w:t>
      </w:r>
      <w:r>
        <w:rPr>
          <w:rFonts w:ascii="Times New Roman" w:hAnsi="Times New Roman" w:cs="Times New Roman"/>
          <w:spacing w:val="-5"/>
          <w:sz w:val="24"/>
          <w:szCs w:val="24"/>
          <w:highlight w:val="none"/>
        </w:rPr>
        <w:t>日内向对</w:t>
      </w:r>
      <w:r>
        <w:rPr>
          <w:rFonts w:ascii="Times New Roman" w:hAnsi="Times New Roman" w:cs="Times New Roman"/>
          <w:spacing w:val="-2"/>
          <w:sz w:val="24"/>
          <w:szCs w:val="24"/>
          <w:highlight w:val="none"/>
        </w:rPr>
        <w:t>方通报，以减轻可能给对方造成的损失，在取得有关机构的不可抗力证明或双方谅解确</w:t>
      </w:r>
      <w:r>
        <w:rPr>
          <w:rFonts w:ascii="Times New Roman" w:hAnsi="Times New Roman" w:cs="Times New Roman"/>
          <w:spacing w:val="-1"/>
          <w:sz w:val="24"/>
          <w:szCs w:val="24"/>
          <w:highlight w:val="none"/>
        </w:rPr>
        <w:t>认后，允许延期履行或修订合同，并根据情况可部分或全部</w:t>
      </w:r>
      <w:r>
        <w:rPr>
          <w:rFonts w:ascii="Times New Roman" w:hAnsi="Times New Roman" w:cs="Times New Roman"/>
          <w:spacing w:val="-2"/>
          <w:sz w:val="24"/>
          <w:szCs w:val="24"/>
          <w:highlight w:val="none"/>
        </w:rPr>
        <w:t>免于承担违约责任。</w:t>
      </w:r>
    </w:p>
    <w:p w14:paraId="6361E207">
      <w:pPr>
        <w:pStyle w:val="2"/>
        <w:keepNext w:val="0"/>
        <w:keepLines w:val="0"/>
        <w:pageBreakBefore w:val="0"/>
        <w:widowControl w:val="0"/>
        <w:wordWrap/>
        <w:overflowPunct w:val="0"/>
        <w:topLinePunct w:val="0"/>
        <w:bidi w:val="0"/>
        <w:snapToGrid w:val="0"/>
        <w:spacing w:before="0" w:after="0" w:line="360" w:lineRule="auto"/>
        <w:ind w:left="0" w:right="0" w:firstLine="470" w:firstLineChars="200"/>
        <w:jc w:val="left"/>
        <w:textAlignment w:val="baseline"/>
        <w:rPr>
          <w:rFonts w:ascii="Times New Roman" w:hAnsi="Times New Roman" w:eastAsia="宋体" w:cs="Times New Roman"/>
          <w:sz w:val="24"/>
          <w:szCs w:val="24"/>
          <w:highlight w:val="none"/>
          <w:lang w:eastAsia="zh-CN"/>
        </w:rPr>
      </w:pPr>
      <w:r>
        <w:rPr>
          <w:rFonts w:ascii="Times New Roman" w:hAnsi="Times New Roman" w:cs="Times New Roman"/>
          <w:b/>
          <w:bCs/>
          <w:spacing w:val="-3"/>
          <w:sz w:val="24"/>
          <w:szCs w:val="24"/>
          <w:highlight w:val="none"/>
        </w:rPr>
        <w:t>第</w:t>
      </w:r>
      <w:r>
        <w:rPr>
          <w:rFonts w:ascii="Times New Roman" w:hAnsi="Times New Roman" w:cs="Times New Roman"/>
          <w:b/>
          <w:bCs/>
          <w:spacing w:val="-3"/>
          <w:sz w:val="24"/>
          <w:szCs w:val="24"/>
          <w:highlight w:val="none"/>
          <w:lang w:val="en-US" w:eastAsia="zh-CN"/>
        </w:rPr>
        <w:t>八</w:t>
      </w:r>
      <w:r>
        <w:rPr>
          <w:rFonts w:ascii="Times New Roman" w:hAnsi="Times New Roman" w:cs="Times New Roman"/>
          <w:b/>
          <w:bCs/>
          <w:spacing w:val="-3"/>
          <w:sz w:val="24"/>
          <w:szCs w:val="24"/>
          <w:highlight w:val="none"/>
        </w:rPr>
        <w:t>条合同生效</w:t>
      </w:r>
    </w:p>
    <w:p w14:paraId="40705E06">
      <w:pPr>
        <w:pStyle w:val="2"/>
        <w:keepNext w:val="0"/>
        <w:keepLines w:val="0"/>
        <w:pageBreakBefore w:val="0"/>
        <w:widowControl w:val="0"/>
        <w:wordWrap/>
        <w:overflowPunct w:val="0"/>
        <w:topLinePunct w:val="0"/>
        <w:bidi w:val="0"/>
        <w:snapToGrid w:val="0"/>
        <w:spacing w:before="0" w:after="0" w:line="360" w:lineRule="auto"/>
        <w:ind w:left="0" w:right="0" w:firstLine="472" w:firstLineChars="200"/>
        <w:jc w:val="left"/>
        <w:textAlignment w:val="baseline"/>
        <w:rPr>
          <w:rFonts w:ascii="Times New Roman" w:hAnsi="Times New Roman" w:eastAsia="宋体" w:cs="Times New Roman"/>
          <w:sz w:val="24"/>
          <w:szCs w:val="24"/>
          <w:highlight w:val="none"/>
        </w:rPr>
      </w:pPr>
      <w:r>
        <w:rPr>
          <w:rFonts w:ascii="Times New Roman" w:hAnsi="Times New Roman" w:eastAsia="宋体" w:cs="Times New Roman"/>
          <w:spacing w:val="-2"/>
          <w:sz w:val="24"/>
          <w:szCs w:val="24"/>
          <w:highlight w:val="none"/>
        </w:rPr>
        <w:t>1</w:t>
      </w:r>
      <w:r>
        <w:rPr>
          <w:rFonts w:hint="eastAsia" w:cs="Times New Roman"/>
          <w:spacing w:val="-2"/>
          <w:sz w:val="24"/>
          <w:szCs w:val="24"/>
          <w:highlight w:val="none"/>
          <w:lang w:eastAsia="zh-CN"/>
        </w:rPr>
        <w:t>.</w:t>
      </w:r>
      <w:r>
        <w:rPr>
          <w:rFonts w:ascii="Times New Roman" w:hAnsi="Times New Roman" w:cs="Times New Roman"/>
          <w:spacing w:val="-2"/>
          <w:sz w:val="24"/>
          <w:szCs w:val="24"/>
          <w:highlight w:val="none"/>
        </w:rPr>
        <w:t>本合同在</w:t>
      </w:r>
      <w:r>
        <w:rPr>
          <w:rFonts w:hint="eastAsia" w:ascii="宋体" w:hAnsi="宋体" w:cs="宋体"/>
          <w:spacing w:val="-2"/>
          <w:sz w:val="24"/>
          <w:highlight w:val="none"/>
        </w:rPr>
        <w:t>甲方完成内部审批流程且</w:t>
      </w:r>
      <w:r>
        <w:rPr>
          <w:rFonts w:ascii="Times New Roman" w:hAnsi="Times New Roman" w:cs="Times New Roman"/>
          <w:spacing w:val="-2"/>
          <w:sz w:val="24"/>
          <w:szCs w:val="24"/>
          <w:highlight w:val="none"/>
        </w:rPr>
        <w:t>甲乙双方法人代表或其授权代表签字</w:t>
      </w:r>
      <w:r>
        <w:rPr>
          <w:rFonts w:ascii="Times New Roman" w:hAnsi="Times New Roman" w:cs="Times New Roman"/>
          <w:spacing w:val="-3"/>
          <w:sz w:val="24"/>
          <w:szCs w:val="24"/>
          <w:highlight w:val="none"/>
        </w:rPr>
        <w:t>盖章后生效。</w:t>
      </w:r>
    </w:p>
    <w:p w14:paraId="22F0B9C6">
      <w:pPr>
        <w:pStyle w:val="2"/>
        <w:keepNext w:val="0"/>
        <w:keepLines w:val="0"/>
        <w:pageBreakBefore w:val="0"/>
        <w:widowControl w:val="0"/>
        <w:wordWrap/>
        <w:overflowPunct w:val="0"/>
        <w:topLinePunct w:val="0"/>
        <w:bidi w:val="0"/>
        <w:snapToGrid w:val="0"/>
        <w:spacing w:before="0" w:after="0" w:line="360" w:lineRule="auto"/>
        <w:ind w:left="0" w:right="0" w:firstLine="472" w:firstLineChars="200"/>
        <w:jc w:val="left"/>
        <w:textAlignment w:val="baseline"/>
        <w:rPr>
          <w:rFonts w:ascii="Times New Roman" w:hAnsi="Times New Roman" w:eastAsia="宋体" w:cs="Times New Roman"/>
          <w:sz w:val="24"/>
          <w:szCs w:val="24"/>
          <w:highlight w:val="none"/>
        </w:rPr>
      </w:pPr>
      <w:r>
        <w:rPr>
          <w:rFonts w:ascii="Times New Roman" w:hAnsi="Times New Roman" w:eastAsia="宋体" w:cs="Times New Roman"/>
          <w:spacing w:val="-2"/>
          <w:sz w:val="24"/>
          <w:szCs w:val="24"/>
          <w:highlight w:val="none"/>
        </w:rPr>
        <w:t>2</w:t>
      </w:r>
      <w:r>
        <w:rPr>
          <w:rFonts w:hint="eastAsia" w:cs="Times New Roman"/>
          <w:spacing w:val="-2"/>
          <w:sz w:val="24"/>
          <w:szCs w:val="24"/>
          <w:highlight w:val="none"/>
          <w:lang w:eastAsia="zh-CN"/>
        </w:rPr>
        <w:t>.</w:t>
      </w:r>
      <w:r>
        <w:rPr>
          <w:rFonts w:ascii="Times New Roman" w:hAnsi="Times New Roman" w:cs="Times New Roman"/>
          <w:spacing w:val="-2"/>
          <w:sz w:val="24"/>
          <w:szCs w:val="24"/>
          <w:highlight w:val="none"/>
        </w:rPr>
        <w:t>合同一式</w:t>
      </w:r>
      <w:r>
        <w:rPr>
          <w:rFonts w:hint="eastAsia" w:cs="Times New Roman"/>
          <w:spacing w:val="-2"/>
          <w:sz w:val="24"/>
          <w:szCs w:val="24"/>
          <w:highlight w:val="none"/>
          <w:lang w:val="en-US" w:eastAsia="zh-CN"/>
        </w:rPr>
        <w:t>陆</w:t>
      </w:r>
      <w:r>
        <w:rPr>
          <w:rFonts w:ascii="Times New Roman" w:hAnsi="Times New Roman" w:cs="Times New Roman"/>
          <w:spacing w:val="-2"/>
          <w:sz w:val="24"/>
          <w:szCs w:val="24"/>
          <w:highlight w:val="none"/>
        </w:rPr>
        <w:t>份，甲方</w:t>
      </w:r>
      <w:r>
        <w:rPr>
          <w:rFonts w:ascii="Times New Roman" w:hAnsi="Times New Roman" w:cs="Times New Roman"/>
          <w:spacing w:val="-2"/>
          <w:sz w:val="24"/>
          <w:szCs w:val="24"/>
          <w:highlight w:val="none"/>
          <w:u w:val="single"/>
        </w:rPr>
        <w:t>肆</w:t>
      </w:r>
      <w:r>
        <w:rPr>
          <w:rFonts w:ascii="Times New Roman" w:hAnsi="Times New Roman" w:cs="Times New Roman"/>
          <w:spacing w:val="-2"/>
          <w:sz w:val="24"/>
          <w:szCs w:val="24"/>
          <w:highlight w:val="none"/>
        </w:rPr>
        <w:t>份，乙方</w:t>
      </w:r>
      <w:r>
        <w:rPr>
          <w:rFonts w:ascii="Times New Roman" w:hAnsi="Times New Roman" w:cs="Times New Roman"/>
          <w:spacing w:val="-2"/>
          <w:sz w:val="24"/>
          <w:szCs w:val="24"/>
          <w:highlight w:val="none"/>
          <w:u w:val="single"/>
        </w:rPr>
        <w:t>贰</w:t>
      </w:r>
      <w:r>
        <w:rPr>
          <w:rFonts w:ascii="Times New Roman" w:hAnsi="Times New Roman" w:cs="Times New Roman"/>
          <w:spacing w:val="-2"/>
          <w:sz w:val="24"/>
          <w:szCs w:val="24"/>
          <w:highlight w:val="none"/>
        </w:rPr>
        <w:t>份。</w:t>
      </w:r>
    </w:p>
    <w:p w14:paraId="75F9A625">
      <w:pPr>
        <w:pStyle w:val="2"/>
        <w:keepNext w:val="0"/>
        <w:keepLines w:val="0"/>
        <w:pageBreakBefore w:val="0"/>
        <w:widowControl w:val="0"/>
        <w:wordWrap/>
        <w:overflowPunct w:val="0"/>
        <w:topLinePunct w:val="0"/>
        <w:bidi w:val="0"/>
        <w:snapToGrid w:val="0"/>
        <w:spacing w:before="0" w:after="0" w:line="360" w:lineRule="auto"/>
        <w:ind w:left="0" w:right="0" w:firstLine="474" w:firstLineChars="200"/>
        <w:jc w:val="left"/>
        <w:textAlignment w:val="baseline"/>
        <w:rPr>
          <w:rFonts w:ascii="Times New Roman" w:hAnsi="Times New Roman" w:eastAsia="宋体" w:cs="Times New Roman"/>
          <w:sz w:val="24"/>
          <w:szCs w:val="24"/>
          <w:highlight w:val="none"/>
        </w:rPr>
      </w:pPr>
      <w:r>
        <w:rPr>
          <w:rFonts w:ascii="Times New Roman" w:hAnsi="Times New Roman" w:cs="Times New Roman"/>
          <w:b/>
          <w:bCs/>
          <w:spacing w:val="-2"/>
          <w:sz w:val="24"/>
          <w:szCs w:val="24"/>
          <w:highlight w:val="none"/>
        </w:rPr>
        <w:t>第</w:t>
      </w:r>
      <w:r>
        <w:rPr>
          <w:rFonts w:ascii="Times New Roman" w:hAnsi="Times New Roman" w:cs="Times New Roman"/>
          <w:b/>
          <w:bCs/>
          <w:spacing w:val="-2"/>
          <w:sz w:val="24"/>
          <w:szCs w:val="24"/>
          <w:highlight w:val="none"/>
          <w:lang w:val="en-US" w:eastAsia="zh-CN"/>
        </w:rPr>
        <w:t>九</w:t>
      </w:r>
      <w:r>
        <w:rPr>
          <w:rFonts w:ascii="Times New Roman" w:hAnsi="Times New Roman" w:cs="Times New Roman"/>
          <w:b/>
          <w:bCs/>
          <w:spacing w:val="-2"/>
          <w:sz w:val="24"/>
          <w:szCs w:val="24"/>
          <w:highlight w:val="none"/>
        </w:rPr>
        <w:t>条其它</w:t>
      </w:r>
    </w:p>
    <w:p w14:paraId="07DDFD28">
      <w:pPr>
        <w:pStyle w:val="2"/>
        <w:keepNext w:val="0"/>
        <w:keepLines w:val="0"/>
        <w:pageBreakBefore w:val="0"/>
        <w:widowControl w:val="0"/>
        <w:wordWrap/>
        <w:overflowPunct w:val="0"/>
        <w:topLinePunct w:val="0"/>
        <w:bidi w:val="0"/>
        <w:snapToGrid w:val="0"/>
        <w:spacing w:before="0" w:after="0" w:line="360" w:lineRule="auto"/>
        <w:ind w:left="0" w:right="0" w:firstLine="476" w:firstLineChars="200"/>
        <w:jc w:val="left"/>
        <w:textAlignment w:val="baseline"/>
        <w:rPr>
          <w:rFonts w:ascii="Times New Roman" w:hAnsi="Times New Roman" w:eastAsia="宋体" w:cs="Times New Roman"/>
          <w:sz w:val="24"/>
          <w:szCs w:val="24"/>
          <w:highlight w:val="none"/>
        </w:rPr>
      </w:pPr>
      <w:r>
        <w:rPr>
          <w:rFonts w:ascii="Times New Roman" w:hAnsi="Times New Roman" w:eastAsia="宋体" w:cs="Times New Roman"/>
          <w:spacing w:val="-1"/>
          <w:sz w:val="24"/>
          <w:szCs w:val="24"/>
          <w:highlight w:val="none"/>
        </w:rPr>
        <w:t>1</w:t>
      </w:r>
      <w:r>
        <w:rPr>
          <w:rFonts w:hint="eastAsia" w:cs="Times New Roman"/>
          <w:spacing w:val="-1"/>
          <w:sz w:val="24"/>
          <w:szCs w:val="24"/>
          <w:highlight w:val="none"/>
          <w:lang w:eastAsia="zh-CN"/>
        </w:rPr>
        <w:t>.</w:t>
      </w:r>
      <w:r>
        <w:rPr>
          <w:rFonts w:ascii="Times New Roman" w:hAnsi="Times New Roman" w:cs="Times New Roman"/>
          <w:spacing w:val="-1"/>
          <w:sz w:val="24"/>
          <w:szCs w:val="24"/>
          <w:highlight w:val="none"/>
        </w:rPr>
        <w:t>本合同所有附件</w:t>
      </w:r>
      <w:r>
        <w:rPr>
          <w:rFonts w:hint="eastAsia" w:cs="Times New Roman"/>
          <w:spacing w:val="-1"/>
          <w:sz w:val="24"/>
          <w:szCs w:val="24"/>
          <w:highlight w:val="none"/>
          <w:lang w:eastAsia="zh-CN"/>
        </w:rPr>
        <w:t>.</w:t>
      </w:r>
      <w:r>
        <w:rPr>
          <w:rFonts w:ascii="Times New Roman" w:hAnsi="Times New Roman" w:cs="Times New Roman"/>
          <w:spacing w:val="-1"/>
          <w:sz w:val="24"/>
          <w:szCs w:val="24"/>
          <w:highlight w:val="none"/>
        </w:rPr>
        <w:t>采购文件</w:t>
      </w:r>
      <w:r>
        <w:rPr>
          <w:rFonts w:hint="eastAsia" w:cs="Times New Roman"/>
          <w:spacing w:val="-1"/>
          <w:sz w:val="24"/>
          <w:szCs w:val="24"/>
          <w:highlight w:val="none"/>
          <w:lang w:eastAsia="zh-CN"/>
        </w:rPr>
        <w:t>.</w:t>
      </w:r>
      <w:r>
        <w:rPr>
          <w:rFonts w:ascii="Times New Roman" w:hAnsi="Times New Roman" w:cs="Times New Roman"/>
          <w:spacing w:val="-1"/>
          <w:sz w:val="24"/>
          <w:szCs w:val="24"/>
          <w:highlight w:val="none"/>
        </w:rPr>
        <w:t>投标文件</w:t>
      </w:r>
      <w:r>
        <w:rPr>
          <w:rFonts w:hint="eastAsia" w:cs="Times New Roman"/>
          <w:spacing w:val="-1"/>
          <w:sz w:val="24"/>
          <w:szCs w:val="24"/>
          <w:highlight w:val="none"/>
          <w:lang w:eastAsia="zh-CN"/>
        </w:rPr>
        <w:t>.</w:t>
      </w:r>
      <w:r>
        <w:rPr>
          <w:rFonts w:ascii="Times New Roman" w:hAnsi="Times New Roman" w:cs="Times New Roman"/>
          <w:spacing w:val="-1"/>
          <w:sz w:val="24"/>
          <w:szCs w:val="24"/>
          <w:highlight w:val="none"/>
        </w:rPr>
        <w:t>中标通知书均</w:t>
      </w:r>
      <w:r>
        <w:rPr>
          <w:rFonts w:hint="eastAsia" w:cs="Times New Roman"/>
          <w:spacing w:val="-1"/>
          <w:sz w:val="24"/>
          <w:szCs w:val="24"/>
          <w:highlight w:val="none"/>
          <w:lang w:eastAsia="zh-CN"/>
        </w:rPr>
        <w:t>为本</w:t>
      </w:r>
      <w:r>
        <w:rPr>
          <w:rFonts w:ascii="Times New Roman" w:hAnsi="Times New Roman" w:cs="Times New Roman"/>
          <w:spacing w:val="-1"/>
          <w:sz w:val="24"/>
          <w:szCs w:val="24"/>
          <w:highlight w:val="none"/>
        </w:rPr>
        <w:t>合同的有效组成部分，</w:t>
      </w:r>
      <w:r>
        <w:rPr>
          <w:rFonts w:ascii="Times New Roman" w:hAnsi="Times New Roman" w:cs="Times New Roman"/>
          <w:spacing w:val="-4"/>
          <w:sz w:val="24"/>
          <w:szCs w:val="24"/>
          <w:highlight w:val="none"/>
        </w:rPr>
        <w:t>与本合同具有同等法律效力。</w:t>
      </w:r>
    </w:p>
    <w:p w14:paraId="758493DB">
      <w:pPr>
        <w:pStyle w:val="2"/>
        <w:keepNext w:val="0"/>
        <w:keepLines w:val="0"/>
        <w:pageBreakBefore w:val="0"/>
        <w:widowControl w:val="0"/>
        <w:wordWrap/>
        <w:overflowPunct w:val="0"/>
        <w:topLinePunct w:val="0"/>
        <w:bidi w:val="0"/>
        <w:snapToGrid w:val="0"/>
        <w:spacing w:before="0" w:after="0" w:line="360" w:lineRule="auto"/>
        <w:ind w:left="0" w:right="0" w:firstLine="444" w:firstLineChars="200"/>
        <w:jc w:val="left"/>
        <w:textAlignment w:val="baseline"/>
        <w:rPr>
          <w:rFonts w:ascii="Times New Roman" w:hAnsi="Times New Roman" w:eastAsia="宋体" w:cs="Times New Roman"/>
          <w:sz w:val="24"/>
          <w:szCs w:val="24"/>
          <w:highlight w:val="none"/>
        </w:rPr>
      </w:pPr>
      <w:r>
        <w:rPr>
          <w:rFonts w:ascii="Times New Roman" w:hAnsi="Times New Roman" w:eastAsia="宋体" w:cs="Times New Roman"/>
          <w:spacing w:val="-9"/>
          <w:sz w:val="24"/>
          <w:szCs w:val="24"/>
          <w:highlight w:val="none"/>
        </w:rPr>
        <w:t>2</w:t>
      </w:r>
      <w:r>
        <w:rPr>
          <w:rFonts w:hint="eastAsia" w:cs="Times New Roman"/>
          <w:spacing w:val="-9"/>
          <w:sz w:val="24"/>
          <w:szCs w:val="24"/>
          <w:highlight w:val="none"/>
          <w:lang w:eastAsia="zh-CN"/>
        </w:rPr>
        <w:t>.</w:t>
      </w:r>
      <w:r>
        <w:rPr>
          <w:rFonts w:ascii="Times New Roman" w:hAnsi="Times New Roman" w:cs="Times New Roman"/>
          <w:spacing w:val="-9"/>
          <w:sz w:val="24"/>
          <w:szCs w:val="24"/>
          <w:highlight w:val="none"/>
        </w:rPr>
        <w:t>在执行本合同的过程中，所有经双方签署确认的文件（包括会议纪要</w:t>
      </w:r>
      <w:r>
        <w:rPr>
          <w:rFonts w:hint="eastAsia" w:cs="Times New Roman"/>
          <w:spacing w:val="-9"/>
          <w:sz w:val="24"/>
          <w:szCs w:val="24"/>
          <w:highlight w:val="none"/>
          <w:lang w:eastAsia="zh-CN"/>
        </w:rPr>
        <w:t>.</w:t>
      </w:r>
      <w:r>
        <w:rPr>
          <w:rFonts w:ascii="Times New Roman" w:hAnsi="Times New Roman" w:cs="Times New Roman"/>
          <w:spacing w:val="-9"/>
          <w:sz w:val="24"/>
          <w:szCs w:val="24"/>
          <w:highlight w:val="none"/>
        </w:rPr>
        <w:t>补充协议</w:t>
      </w:r>
      <w:r>
        <w:rPr>
          <w:rFonts w:hint="eastAsia" w:cs="Times New Roman"/>
          <w:spacing w:val="-9"/>
          <w:sz w:val="24"/>
          <w:szCs w:val="24"/>
          <w:highlight w:val="none"/>
          <w:lang w:eastAsia="zh-CN"/>
        </w:rPr>
        <w:t>.</w:t>
      </w:r>
      <w:r>
        <w:rPr>
          <w:rFonts w:ascii="Times New Roman" w:hAnsi="Times New Roman" w:cs="Times New Roman"/>
          <w:spacing w:val="-3"/>
          <w:sz w:val="24"/>
          <w:szCs w:val="24"/>
          <w:highlight w:val="none"/>
        </w:rPr>
        <w:t>往来信函）即成为本合同的有效组成部分。</w:t>
      </w:r>
    </w:p>
    <w:p w14:paraId="1F5943F0">
      <w:pPr>
        <w:pStyle w:val="2"/>
        <w:keepNext w:val="0"/>
        <w:keepLines w:val="0"/>
        <w:pageBreakBefore w:val="0"/>
        <w:widowControl w:val="0"/>
        <w:wordWrap/>
        <w:overflowPunct w:val="0"/>
        <w:topLinePunct w:val="0"/>
        <w:bidi w:val="0"/>
        <w:snapToGrid w:val="0"/>
        <w:spacing w:before="0" w:after="0" w:line="360" w:lineRule="auto"/>
        <w:ind w:left="0" w:right="0" w:firstLine="456" w:firstLineChars="200"/>
        <w:jc w:val="left"/>
        <w:textAlignment w:val="baseline"/>
        <w:rPr>
          <w:rFonts w:ascii="Times New Roman" w:hAnsi="Times New Roman" w:eastAsia="宋体" w:cs="Times New Roman"/>
          <w:sz w:val="24"/>
          <w:szCs w:val="24"/>
          <w:highlight w:val="none"/>
        </w:rPr>
      </w:pPr>
      <w:r>
        <w:rPr>
          <w:rFonts w:ascii="Times New Roman" w:hAnsi="Times New Roman" w:eastAsia="宋体" w:cs="Times New Roman"/>
          <w:spacing w:val="-6"/>
          <w:sz w:val="24"/>
          <w:szCs w:val="24"/>
          <w:highlight w:val="none"/>
        </w:rPr>
        <w:t>3</w:t>
      </w:r>
      <w:r>
        <w:rPr>
          <w:rFonts w:hint="eastAsia" w:cs="Times New Roman"/>
          <w:spacing w:val="-6"/>
          <w:sz w:val="24"/>
          <w:szCs w:val="24"/>
          <w:highlight w:val="none"/>
          <w:lang w:eastAsia="zh-CN"/>
        </w:rPr>
        <w:t>.</w:t>
      </w:r>
      <w:r>
        <w:rPr>
          <w:rFonts w:ascii="Times New Roman" w:hAnsi="Times New Roman" w:cs="Times New Roman"/>
          <w:spacing w:val="-6"/>
          <w:sz w:val="24"/>
          <w:szCs w:val="24"/>
          <w:highlight w:val="none"/>
        </w:rPr>
        <w:t>如一方地址</w:t>
      </w:r>
      <w:r>
        <w:rPr>
          <w:rFonts w:hint="eastAsia" w:cs="Times New Roman"/>
          <w:spacing w:val="-6"/>
          <w:sz w:val="24"/>
          <w:szCs w:val="24"/>
          <w:highlight w:val="none"/>
          <w:lang w:eastAsia="zh-CN"/>
        </w:rPr>
        <w:t>.</w:t>
      </w:r>
      <w:r>
        <w:rPr>
          <w:rFonts w:ascii="Times New Roman" w:hAnsi="Times New Roman" w:cs="Times New Roman"/>
          <w:spacing w:val="-6"/>
          <w:sz w:val="24"/>
          <w:szCs w:val="24"/>
          <w:highlight w:val="none"/>
        </w:rPr>
        <w:t>电话</w:t>
      </w:r>
      <w:r>
        <w:rPr>
          <w:rFonts w:hint="eastAsia" w:cs="Times New Roman"/>
          <w:spacing w:val="-6"/>
          <w:sz w:val="24"/>
          <w:szCs w:val="24"/>
          <w:highlight w:val="none"/>
          <w:lang w:eastAsia="zh-CN"/>
        </w:rPr>
        <w:t>.</w:t>
      </w:r>
      <w:r>
        <w:rPr>
          <w:rFonts w:ascii="Times New Roman" w:hAnsi="Times New Roman" w:cs="Times New Roman"/>
          <w:spacing w:val="-6"/>
          <w:sz w:val="24"/>
          <w:szCs w:val="24"/>
          <w:highlight w:val="none"/>
        </w:rPr>
        <w:t>传真号码有变更，应在变</w:t>
      </w:r>
      <w:r>
        <w:rPr>
          <w:rFonts w:ascii="Times New Roman" w:hAnsi="Times New Roman" w:cs="Times New Roman"/>
          <w:spacing w:val="-7"/>
          <w:sz w:val="24"/>
          <w:szCs w:val="24"/>
          <w:highlight w:val="none"/>
        </w:rPr>
        <w:t>更当日内书面通知对方，否则，应</w:t>
      </w:r>
      <w:r>
        <w:rPr>
          <w:rFonts w:ascii="Times New Roman" w:hAnsi="Times New Roman" w:cs="Times New Roman"/>
          <w:spacing w:val="-6"/>
          <w:sz w:val="24"/>
          <w:szCs w:val="24"/>
          <w:highlight w:val="none"/>
        </w:rPr>
        <w:t>承担相应责任。</w:t>
      </w:r>
    </w:p>
    <w:p w14:paraId="73D823EE">
      <w:pPr>
        <w:keepNext w:val="0"/>
        <w:keepLines w:val="0"/>
        <w:pageBreakBefore w:val="0"/>
        <w:numPr>
          <w:ilvl w:val="0"/>
          <w:numId w:val="0"/>
        </w:numPr>
        <w:wordWrap/>
        <w:topLinePunct w:val="0"/>
        <w:bidi w:val="0"/>
        <w:spacing w:before="0" w:after="0" w:line="360" w:lineRule="auto"/>
        <w:ind w:left="0" w:firstLine="476" w:firstLineChars="200"/>
        <w:jc w:val="center"/>
        <w:outlineLvl w:val="0"/>
        <w:rPr>
          <w:rFonts w:ascii="Times New Roman" w:hAnsi="Times New Roman" w:eastAsia="宋体" w:cs="Times New Roman"/>
          <w:color w:val="auto"/>
          <w:spacing w:val="-1"/>
          <w:kern w:val="0"/>
          <w:sz w:val="24"/>
          <w:szCs w:val="24"/>
          <w:highlight w:val="none"/>
          <w:lang w:val="en-US" w:eastAsia="zh-CN" w:bidi="ar-SA"/>
        </w:rPr>
      </w:pPr>
      <w:r>
        <w:rPr>
          <w:rFonts w:ascii="Times New Roman" w:hAnsi="Times New Roman" w:eastAsia="宋体" w:cs="Times New Roman"/>
          <w:color w:val="auto"/>
          <w:spacing w:val="-1"/>
          <w:kern w:val="0"/>
          <w:sz w:val="24"/>
          <w:szCs w:val="24"/>
          <w:highlight w:val="none"/>
          <w:lang w:val="en-US" w:eastAsia="zh-CN" w:bidi="ar-SA"/>
        </w:rPr>
        <w:t>4</w:t>
      </w:r>
      <w:r>
        <w:rPr>
          <w:rFonts w:hint="eastAsia" w:cs="Times New Roman"/>
          <w:color w:val="auto"/>
          <w:spacing w:val="-1"/>
          <w:kern w:val="0"/>
          <w:sz w:val="24"/>
          <w:szCs w:val="24"/>
          <w:highlight w:val="none"/>
          <w:lang w:val="en-US" w:eastAsia="zh-CN" w:bidi="ar-SA"/>
        </w:rPr>
        <w:t>.</w:t>
      </w:r>
      <w:r>
        <w:rPr>
          <w:rFonts w:ascii="Times New Roman" w:hAnsi="Times New Roman" w:eastAsia="宋体" w:cs="Times New Roman"/>
          <w:color w:val="auto"/>
          <w:spacing w:val="-1"/>
          <w:kern w:val="0"/>
          <w:sz w:val="24"/>
          <w:szCs w:val="24"/>
          <w:highlight w:val="none"/>
          <w:lang w:val="en-US" w:eastAsia="zh-CN" w:bidi="ar-SA"/>
        </w:rPr>
        <w:t>除甲方事先书面同意外，乙方不得部分或全部转让其应履行的合同项下的义务</w:t>
      </w:r>
      <w:r>
        <w:rPr>
          <w:rFonts w:hint="eastAsia" w:ascii="Times New Roman" w:hAnsi="Times New Roman" w:eastAsia="宋体" w:cs="Times New Roman"/>
          <w:color w:val="auto"/>
          <w:spacing w:val="-1"/>
          <w:kern w:val="0"/>
          <w:sz w:val="24"/>
          <w:szCs w:val="24"/>
          <w:highlight w:val="none"/>
          <w:lang w:val="en-US" w:eastAsia="zh-CN" w:bidi="ar-SA"/>
        </w:rPr>
        <w:t>。</w:t>
      </w:r>
    </w:p>
    <w:tbl>
      <w:tblPr>
        <w:tblStyle w:val="6"/>
        <w:tblW w:w="9042" w:type="dxa"/>
        <w:tblInd w:w="141" w:type="dxa"/>
        <w:tblLayout w:type="fixed"/>
        <w:tblCellMar>
          <w:top w:w="0" w:type="dxa"/>
          <w:left w:w="2" w:type="dxa"/>
          <w:bottom w:w="0" w:type="dxa"/>
          <w:right w:w="2" w:type="dxa"/>
        </w:tblCellMar>
      </w:tblPr>
      <w:tblGrid>
        <w:gridCol w:w="4521"/>
        <w:gridCol w:w="4520"/>
      </w:tblGrid>
      <w:tr w14:paraId="33624338">
        <w:tblPrEx>
          <w:tblCellMar>
            <w:top w:w="0" w:type="dxa"/>
            <w:left w:w="2" w:type="dxa"/>
            <w:bottom w:w="0" w:type="dxa"/>
            <w:right w:w="2" w:type="dxa"/>
          </w:tblCellMar>
        </w:tblPrEx>
        <w:trPr>
          <w:trHeight w:val="3274" w:hRule="atLeast"/>
        </w:trPr>
        <w:tc>
          <w:tcPr>
            <w:tcW w:w="4521" w:type="dxa"/>
            <w:tcBorders>
              <w:top w:val="single" w:color="000000" w:sz="2" w:space="0"/>
              <w:left w:val="single" w:color="000000" w:sz="2" w:space="0"/>
              <w:bottom w:val="single" w:color="000000" w:sz="2" w:space="0"/>
              <w:right w:val="single" w:color="000000" w:sz="2" w:space="0"/>
            </w:tcBorders>
          </w:tcPr>
          <w:p w14:paraId="6B0930C4">
            <w:pPr>
              <w:pStyle w:val="10"/>
              <w:widowControl w:val="0"/>
              <w:spacing w:before="42" w:after="0" w:line="218" w:lineRule="auto"/>
              <w:ind w:left="145" w:firstLine="0"/>
              <w:rPr>
                <w:rFonts w:ascii="Times New Roman" w:hAnsi="Times New Roman" w:cs="Times New Roman"/>
                <w:sz w:val="24"/>
                <w:szCs w:val="24"/>
                <w:highlight w:val="none"/>
              </w:rPr>
            </w:pPr>
            <w:r>
              <w:rPr>
                <w:rFonts w:ascii="Times New Roman" w:hAnsi="Times New Roman" w:cs="Times New Roman"/>
                <w:spacing w:val="-12"/>
                <w:sz w:val="24"/>
                <w:szCs w:val="24"/>
                <w:highlight w:val="none"/>
              </w:rPr>
              <w:t>甲方（签、章</w:t>
            </w:r>
            <w:r>
              <w:rPr>
                <w:rFonts w:ascii="Times New Roman" w:hAnsi="Times New Roman" w:cs="Times New Roman"/>
                <w:spacing w:val="-6"/>
                <w:sz w:val="24"/>
                <w:szCs w:val="24"/>
                <w:highlight w:val="none"/>
              </w:rPr>
              <w:t>）：</w:t>
            </w:r>
          </w:p>
          <w:p w14:paraId="33373958">
            <w:pPr>
              <w:pStyle w:val="10"/>
              <w:widowControl w:val="0"/>
              <w:spacing w:before="181" w:after="0" w:line="355" w:lineRule="auto"/>
              <w:ind w:left="116" w:right="1204" w:firstLine="0"/>
              <w:rPr>
                <w:rFonts w:ascii="Times New Roman" w:hAnsi="Times New Roman" w:cs="Times New Roman"/>
                <w:spacing w:val="-6"/>
                <w:sz w:val="24"/>
                <w:szCs w:val="24"/>
                <w:highlight w:val="none"/>
              </w:rPr>
            </w:pPr>
            <w:r>
              <w:rPr>
                <w:rFonts w:ascii="Times New Roman" w:hAnsi="Times New Roman" w:cs="Times New Roman"/>
                <w:spacing w:val="-6"/>
                <w:sz w:val="24"/>
                <w:szCs w:val="24"/>
                <w:highlight w:val="none"/>
              </w:rPr>
              <w:t>单位负责人或委托代理人：</w:t>
            </w:r>
          </w:p>
          <w:p w14:paraId="0A9A420C">
            <w:pPr>
              <w:pStyle w:val="10"/>
              <w:widowControl w:val="0"/>
              <w:spacing w:before="181" w:after="0" w:line="355" w:lineRule="auto"/>
              <w:ind w:left="116" w:right="1204" w:firstLine="0"/>
              <w:rPr>
                <w:rFonts w:ascii="Times New Roman" w:hAnsi="Times New Roman" w:cs="Times New Roman"/>
                <w:sz w:val="24"/>
                <w:szCs w:val="24"/>
                <w:highlight w:val="none"/>
              </w:rPr>
            </w:pPr>
            <w:r>
              <w:rPr>
                <w:rFonts w:ascii="Times New Roman" w:hAnsi="Times New Roman" w:cs="Times New Roman"/>
                <w:spacing w:val="-8"/>
                <w:sz w:val="24"/>
                <w:szCs w:val="24"/>
                <w:highlight w:val="none"/>
              </w:rPr>
              <w:t>经</w:t>
            </w:r>
            <w:r>
              <w:rPr>
                <w:rFonts w:ascii="Times New Roman" w:hAnsi="Times New Roman" w:cs="Times New Roman"/>
                <w:spacing w:val="16"/>
                <w:sz w:val="24"/>
                <w:szCs w:val="24"/>
                <w:highlight w:val="none"/>
              </w:rPr>
              <w:t xml:space="preserve"> </w:t>
            </w:r>
            <w:r>
              <w:rPr>
                <w:rFonts w:ascii="Times New Roman" w:hAnsi="Times New Roman" w:cs="Times New Roman"/>
                <w:spacing w:val="-8"/>
                <w:sz w:val="24"/>
                <w:szCs w:val="24"/>
                <w:highlight w:val="none"/>
              </w:rPr>
              <w:t>办</w:t>
            </w:r>
            <w:r>
              <w:rPr>
                <w:rFonts w:ascii="Times New Roman" w:hAnsi="Times New Roman" w:cs="Times New Roman"/>
                <w:spacing w:val="11"/>
                <w:sz w:val="24"/>
                <w:szCs w:val="24"/>
                <w:highlight w:val="none"/>
              </w:rPr>
              <w:t xml:space="preserve"> </w:t>
            </w:r>
            <w:r>
              <w:rPr>
                <w:rFonts w:ascii="Times New Roman" w:hAnsi="Times New Roman" w:cs="Times New Roman"/>
                <w:spacing w:val="-8"/>
                <w:sz w:val="24"/>
                <w:szCs w:val="24"/>
                <w:highlight w:val="none"/>
              </w:rPr>
              <w:t>人 ：</w:t>
            </w:r>
          </w:p>
          <w:p w14:paraId="3238F197">
            <w:pPr>
              <w:pStyle w:val="10"/>
              <w:widowControl w:val="0"/>
              <w:spacing w:before="1" w:after="0" w:line="218" w:lineRule="auto"/>
              <w:ind w:left="117" w:firstLine="0"/>
              <w:rPr>
                <w:rFonts w:ascii="Times New Roman" w:hAnsi="Times New Roman" w:cs="Times New Roman"/>
                <w:sz w:val="24"/>
                <w:szCs w:val="24"/>
                <w:highlight w:val="none"/>
              </w:rPr>
            </w:pPr>
            <w:r>
              <w:rPr>
                <w:rFonts w:ascii="Times New Roman" w:hAnsi="Times New Roman" w:cs="Times New Roman"/>
                <w:spacing w:val="-11"/>
                <w:sz w:val="24"/>
                <w:szCs w:val="24"/>
                <w:highlight w:val="none"/>
              </w:rPr>
              <w:t>详细地址：</w:t>
            </w:r>
          </w:p>
          <w:p w14:paraId="36480DA8">
            <w:pPr>
              <w:pStyle w:val="10"/>
              <w:widowControl w:val="0"/>
              <w:spacing w:before="182" w:after="0" w:line="218" w:lineRule="auto"/>
              <w:ind w:left="115" w:firstLine="0"/>
              <w:rPr>
                <w:rFonts w:ascii="Times New Roman" w:hAnsi="Times New Roman" w:cs="Times New Roman"/>
                <w:sz w:val="24"/>
                <w:szCs w:val="24"/>
                <w:highlight w:val="none"/>
              </w:rPr>
            </w:pPr>
            <w:r>
              <w:rPr>
                <w:rFonts w:ascii="Times New Roman" w:hAnsi="Times New Roman" w:cs="Times New Roman"/>
                <w:spacing w:val="-11"/>
                <w:sz w:val="24"/>
                <w:szCs w:val="24"/>
                <w:highlight w:val="none"/>
              </w:rPr>
              <w:t>联系电话：</w:t>
            </w:r>
          </w:p>
        </w:tc>
        <w:tc>
          <w:tcPr>
            <w:tcW w:w="4520" w:type="dxa"/>
            <w:tcBorders>
              <w:top w:val="single" w:color="000000" w:sz="2" w:space="0"/>
              <w:left w:val="single" w:color="000000" w:sz="2" w:space="0"/>
              <w:bottom w:val="single" w:color="000000" w:sz="2" w:space="0"/>
              <w:right w:val="single" w:color="000000" w:sz="2" w:space="0"/>
            </w:tcBorders>
          </w:tcPr>
          <w:p w14:paraId="10C66247">
            <w:pPr>
              <w:pStyle w:val="10"/>
              <w:widowControl w:val="0"/>
              <w:spacing w:before="42" w:after="0" w:line="218" w:lineRule="auto"/>
              <w:ind w:left="140" w:firstLine="0"/>
              <w:rPr>
                <w:rFonts w:ascii="Times New Roman" w:hAnsi="Times New Roman" w:cs="Times New Roman"/>
                <w:sz w:val="24"/>
                <w:szCs w:val="24"/>
                <w:highlight w:val="none"/>
              </w:rPr>
            </w:pPr>
            <w:r>
              <w:rPr>
                <w:rFonts w:ascii="Times New Roman" w:hAnsi="Times New Roman" w:cs="Times New Roman"/>
                <w:spacing w:val="-12"/>
                <w:sz w:val="24"/>
                <w:szCs w:val="24"/>
                <w:highlight w:val="none"/>
              </w:rPr>
              <w:t>乙方（签、章</w:t>
            </w:r>
            <w:r>
              <w:rPr>
                <w:rFonts w:ascii="Times New Roman" w:hAnsi="Times New Roman" w:cs="Times New Roman"/>
                <w:spacing w:val="-4"/>
                <w:sz w:val="24"/>
                <w:szCs w:val="24"/>
                <w:highlight w:val="none"/>
              </w:rPr>
              <w:t>）：</w:t>
            </w:r>
          </w:p>
          <w:p w14:paraId="58821417">
            <w:pPr>
              <w:pStyle w:val="10"/>
              <w:widowControl w:val="0"/>
              <w:spacing w:before="181" w:after="0" w:line="355" w:lineRule="auto"/>
              <w:ind w:left="119" w:right="1336" w:firstLine="0"/>
              <w:rPr>
                <w:rFonts w:ascii="Times New Roman" w:hAnsi="Times New Roman" w:cs="Times New Roman"/>
                <w:spacing w:val="-6"/>
                <w:sz w:val="24"/>
                <w:szCs w:val="24"/>
                <w:highlight w:val="none"/>
              </w:rPr>
            </w:pPr>
            <w:r>
              <w:rPr>
                <w:rFonts w:ascii="Times New Roman" w:hAnsi="Times New Roman" w:cs="Times New Roman"/>
                <w:spacing w:val="-6"/>
                <w:sz w:val="24"/>
                <w:szCs w:val="24"/>
                <w:highlight w:val="none"/>
              </w:rPr>
              <w:t>单位负责人或委托代理人：</w:t>
            </w:r>
          </w:p>
          <w:p w14:paraId="54D119E1">
            <w:pPr>
              <w:pStyle w:val="10"/>
              <w:widowControl w:val="0"/>
              <w:spacing w:before="181" w:after="0" w:line="355" w:lineRule="auto"/>
              <w:ind w:left="119" w:right="1336" w:firstLine="0"/>
              <w:rPr>
                <w:rFonts w:ascii="Times New Roman" w:hAnsi="Times New Roman" w:cs="Times New Roman"/>
                <w:sz w:val="24"/>
                <w:szCs w:val="24"/>
                <w:highlight w:val="none"/>
              </w:rPr>
            </w:pPr>
            <w:r>
              <w:rPr>
                <w:rFonts w:ascii="Times New Roman" w:hAnsi="Times New Roman" w:cs="Times New Roman"/>
                <w:spacing w:val="-8"/>
                <w:sz w:val="24"/>
                <w:szCs w:val="24"/>
                <w:highlight w:val="none"/>
              </w:rPr>
              <w:t>经</w:t>
            </w:r>
            <w:r>
              <w:rPr>
                <w:rFonts w:ascii="Times New Roman" w:hAnsi="Times New Roman" w:cs="Times New Roman"/>
                <w:spacing w:val="16"/>
                <w:sz w:val="24"/>
                <w:szCs w:val="24"/>
                <w:highlight w:val="none"/>
              </w:rPr>
              <w:t xml:space="preserve"> </w:t>
            </w:r>
            <w:r>
              <w:rPr>
                <w:rFonts w:ascii="Times New Roman" w:hAnsi="Times New Roman" w:cs="Times New Roman"/>
                <w:spacing w:val="-8"/>
                <w:sz w:val="24"/>
                <w:szCs w:val="24"/>
                <w:highlight w:val="none"/>
              </w:rPr>
              <w:t>办</w:t>
            </w:r>
            <w:r>
              <w:rPr>
                <w:rFonts w:ascii="Times New Roman" w:hAnsi="Times New Roman" w:cs="Times New Roman"/>
                <w:spacing w:val="11"/>
                <w:sz w:val="24"/>
                <w:szCs w:val="24"/>
                <w:highlight w:val="none"/>
              </w:rPr>
              <w:t xml:space="preserve"> </w:t>
            </w:r>
            <w:r>
              <w:rPr>
                <w:rFonts w:ascii="Times New Roman" w:hAnsi="Times New Roman" w:cs="Times New Roman"/>
                <w:spacing w:val="-8"/>
                <w:sz w:val="24"/>
                <w:szCs w:val="24"/>
                <w:highlight w:val="none"/>
              </w:rPr>
              <w:t>人 ：</w:t>
            </w:r>
          </w:p>
          <w:p w14:paraId="5C0EF61E">
            <w:pPr>
              <w:pStyle w:val="10"/>
              <w:widowControl w:val="0"/>
              <w:spacing w:before="1" w:after="0" w:line="218" w:lineRule="auto"/>
              <w:ind w:left="120" w:firstLine="0"/>
              <w:rPr>
                <w:rFonts w:ascii="Times New Roman" w:hAnsi="Times New Roman" w:cs="Times New Roman"/>
                <w:sz w:val="24"/>
                <w:szCs w:val="24"/>
                <w:highlight w:val="none"/>
              </w:rPr>
            </w:pPr>
            <w:r>
              <w:rPr>
                <w:rFonts w:ascii="Times New Roman" w:hAnsi="Times New Roman" w:cs="Times New Roman"/>
                <w:spacing w:val="-11"/>
                <w:sz w:val="24"/>
                <w:szCs w:val="24"/>
                <w:highlight w:val="none"/>
              </w:rPr>
              <w:t>详细地址：</w:t>
            </w:r>
          </w:p>
          <w:p w14:paraId="353CCCE2">
            <w:pPr>
              <w:pStyle w:val="10"/>
              <w:widowControl w:val="0"/>
              <w:spacing w:before="182" w:after="0" w:line="218" w:lineRule="auto"/>
              <w:ind w:left="118" w:firstLine="0"/>
              <w:rPr>
                <w:rFonts w:ascii="Times New Roman" w:hAnsi="Times New Roman" w:cs="Times New Roman"/>
                <w:sz w:val="24"/>
                <w:szCs w:val="24"/>
                <w:highlight w:val="none"/>
              </w:rPr>
            </w:pPr>
            <w:r>
              <w:rPr>
                <w:rFonts w:ascii="Times New Roman" w:hAnsi="Times New Roman" w:cs="Times New Roman"/>
                <w:spacing w:val="-11"/>
                <w:sz w:val="24"/>
                <w:szCs w:val="24"/>
                <w:highlight w:val="none"/>
              </w:rPr>
              <w:t>联系电话：</w:t>
            </w:r>
          </w:p>
          <w:p w14:paraId="5C297B0B">
            <w:pPr>
              <w:pStyle w:val="10"/>
              <w:widowControl w:val="0"/>
              <w:spacing w:before="178" w:after="0" w:line="218" w:lineRule="auto"/>
              <w:ind w:left="118" w:firstLine="0"/>
              <w:rPr>
                <w:rFonts w:ascii="Times New Roman" w:hAnsi="Times New Roman" w:cs="Times New Roman"/>
                <w:sz w:val="24"/>
                <w:szCs w:val="24"/>
                <w:highlight w:val="none"/>
              </w:rPr>
            </w:pPr>
            <w:r>
              <w:rPr>
                <w:rFonts w:ascii="Times New Roman" w:hAnsi="Times New Roman" w:cs="Times New Roman"/>
                <w:spacing w:val="-11"/>
                <w:sz w:val="24"/>
                <w:szCs w:val="24"/>
                <w:highlight w:val="none"/>
              </w:rPr>
              <w:t>开户银行：</w:t>
            </w:r>
          </w:p>
          <w:p w14:paraId="2758F294">
            <w:pPr>
              <w:pStyle w:val="10"/>
              <w:widowControl w:val="0"/>
              <w:spacing w:before="179" w:after="0" w:line="218" w:lineRule="auto"/>
              <w:ind w:left="126" w:firstLine="0"/>
              <w:rPr>
                <w:rFonts w:ascii="Times New Roman" w:hAnsi="Times New Roman" w:cs="Times New Roman"/>
                <w:sz w:val="24"/>
                <w:szCs w:val="24"/>
                <w:highlight w:val="none"/>
              </w:rPr>
            </w:pPr>
            <w:r>
              <w:rPr>
                <w:rFonts w:ascii="Times New Roman" w:hAnsi="Times New Roman" w:cs="Times New Roman"/>
                <w:spacing w:val="-17"/>
                <w:sz w:val="24"/>
                <w:szCs w:val="24"/>
                <w:highlight w:val="none"/>
              </w:rPr>
              <w:t>帐号：</w:t>
            </w:r>
          </w:p>
        </w:tc>
      </w:tr>
      <w:tr w14:paraId="42CC0FA9">
        <w:tblPrEx>
          <w:tblCellMar>
            <w:top w:w="0" w:type="dxa"/>
            <w:left w:w="2" w:type="dxa"/>
            <w:bottom w:w="0" w:type="dxa"/>
            <w:right w:w="2" w:type="dxa"/>
          </w:tblCellMar>
        </w:tblPrEx>
        <w:trPr>
          <w:trHeight w:val="935" w:hRule="atLeast"/>
        </w:trPr>
        <w:tc>
          <w:tcPr>
            <w:tcW w:w="9041" w:type="dxa"/>
            <w:gridSpan w:val="2"/>
            <w:tcBorders>
              <w:top w:val="single" w:color="000000" w:sz="2" w:space="0"/>
              <w:left w:val="single" w:color="000000" w:sz="2" w:space="0"/>
              <w:bottom w:val="single" w:color="000000" w:sz="2" w:space="0"/>
              <w:right w:val="single" w:color="000000" w:sz="2" w:space="0"/>
            </w:tcBorders>
          </w:tcPr>
          <w:p w14:paraId="0ADCB603">
            <w:pPr>
              <w:pStyle w:val="10"/>
              <w:widowControl w:val="0"/>
              <w:spacing w:before="42" w:after="0" w:line="218" w:lineRule="auto"/>
              <w:ind w:left="114" w:firstLine="0"/>
              <w:rPr>
                <w:rFonts w:ascii="Times New Roman" w:hAnsi="Times New Roman" w:cs="Times New Roman"/>
                <w:sz w:val="24"/>
                <w:szCs w:val="24"/>
                <w:highlight w:val="none"/>
              </w:rPr>
            </w:pPr>
            <w:r>
              <w:rPr>
                <w:rFonts w:ascii="Times New Roman" w:hAnsi="Times New Roman" w:cs="Times New Roman"/>
                <w:spacing w:val="-2"/>
                <w:sz w:val="24"/>
                <w:szCs w:val="24"/>
                <w:highlight w:val="none"/>
              </w:rPr>
              <w:t>签约地：广东珠海</w:t>
            </w:r>
          </w:p>
          <w:p w14:paraId="15378470">
            <w:pPr>
              <w:pStyle w:val="10"/>
              <w:widowControl w:val="0"/>
              <w:spacing w:before="179" w:after="0" w:line="218" w:lineRule="auto"/>
              <w:ind w:left="114" w:firstLine="0"/>
              <w:rPr>
                <w:rFonts w:ascii="Times New Roman" w:hAnsi="Times New Roman" w:cs="Times New Roman"/>
                <w:sz w:val="24"/>
                <w:szCs w:val="24"/>
                <w:highlight w:val="none"/>
              </w:rPr>
            </w:pPr>
            <w:r>
              <w:rPr>
                <w:rFonts w:ascii="Times New Roman" w:hAnsi="Times New Roman" w:cs="Times New Roman"/>
                <w:spacing w:val="-2"/>
                <w:sz w:val="24"/>
                <w:szCs w:val="24"/>
                <w:highlight w:val="none"/>
              </w:rPr>
              <w:t>签订日期：年</w:t>
            </w:r>
            <w:r>
              <w:rPr>
                <w:rFonts w:hint="eastAsia" w:ascii="Times New Roman" w:hAnsi="Times New Roman" w:cs="Times New Roman"/>
                <w:spacing w:val="-2"/>
                <w:sz w:val="24"/>
                <w:szCs w:val="24"/>
                <w:highlight w:val="none"/>
                <w:lang w:val="en-US" w:eastAsia="zh-CN"/>
              </w:rPr>
              <w:t xml:space="preserve"> </w:t>
            </w:r>
            <w:r>
              <w:rPr>
                <w:rFonts w:ascii="Times New Roman" w:hAnsi="Times New Roman" w:cs="Times New Roman"/>
                <w:spacing w:val="-2"/>
                <w:sz w:val="24"/>
                <w:szCs w:val="24"/>
                <w:highlight w:val="none"/>
              </w:rPr>
              <w:t>月</w:t>
            </w:r>
            <w:r>
              <w:rPr>
                <w:rFonts w:hint="eastAsia" w:ascii="Times New Roman" w:hAnsi="Times New Roman" w:cs="Times New Roman"/>
                <w:spacing w:val="-2"/>
                <w:sz w:val="24"/>
                <w:szCs w:val="24"/>
                <w:highlight w:val="none"/>
                <w:lang w:val="en-US" w:eastAsia="zh-CN"/>
              </w:rPr>
              <w:t xml:space="preserve"> </w:t>
            </w:r>
            <w:r>
              <w:rPr>
                <w:rFonts w:ascii="Times New Roman" w:hAnsi="Times New Roman" w:cs="Times New Roman"/>
                <w:spacing w:val="-2"/>
                <w:sz w:val="24"/>
                <w:szCs w:val="24"/>
                <w:highlight w:val="none"/>
              </w:rPr>
              <w:t>日</w:t>
            </w:r>
          </w:p>
        </w:tc>
      </w:tr>
      <w:tr w14:paraId="093BA349">
        <w:tblPrEx>
          <w:tblCellMar>
            <w:top w:w="0" w:type="dxa"/>
            <w:left w:w="2" w:type="dxa"/>
            <w:bottom w:w="0" w:type="dxa"/>
            <w:right w:w="2" w:type="dxa"/>
          </w:tblCellMar>
        </w:tblPrEx>
        <w:trPr>
          <w:trHeight w:val="479" w:hRule="atLeast"/>
        </w:trPr>
        <w:tc>
          <w:tcPr>
            <w:tcW w:w="9041" w:type="dxa"/>
            <w:gridSpan w:val="2"/>
            <w:tcBorders>
              <w:top w:val="single" w:color="000000" w:sz="2" w:space="0"/>
              <w:left w:val="single" w:color="000000" w:sz="2" w:space="0"/>
              <w:bottom w:val="single" w:color="000000" w:sz="2" w:space="0"/>
              <w:right w:val="single" w:color="000000" w:sz="2" w:space="0"/>
            </w:tcBorders>
          </w:tcPr>
          <w:p w14:paraId="48D5E155">
            <w:pPr>
              <w:pStyle w:val="10"/>
              <w:widowControl w:val="0"/>
              <w:spacing w:before="0" w:after="0" w:line="360" w:lineRule="auto"/>
              <w:ind w:left="0" w:firstLine="0"/>
              <w:jc w:val="left"/>
              <w:rPr>
                <w:rFonts w:ascii="Times New Roman" w:hAnsi="Times New Roman" w:cs="Times New Roman"/>
                <w:sz w:val="24"/>
                <w:szCs w:val="24"/>
                <w:highlight w:val="none"/>
              </w:rPr>
            </w:pPr>
            <w:r>
              <w:rPr>
                <w:rFonts w:ascii="Times New Roman" w:hAnsi="Times New Roman" w:cs="Times New Roman"/>
                <w:spacing w:val="-3"/>
                <w:sz w:val="24"/>
                <w:szCs w:val="24"/>
                <w:highlight w:val="none"/>
              </w:rPr>
              <w:t>备注： 本合同样本仅供参考，具体条款内容由招标人和中标</w:t>
            </w:r>
            <w:r>
              <w:rPr>
                <w:rFonts w:ascii="Times New Roman" w:hAnsi="Times New Roman" w:cs="Times New Roman"/>
                <w:spacing w:val="-3"/>
                <w:sz w:val="24"/>
                <w:szCs w:val="24"/>
                <w:highlight w:val="none"/>
                <w:lang w:val="en-US" w:eastAsia="zh-CN"/>
              </w:rPr>
              <w:t>人</w:t>
            </w:r>
            <w:r>
              <w:rPr>
                <w:rFonts w:ascii="Times New Roman" w:hAnsi="Times New Roman" w:cs="Times New Roman"/>
                <w:spacing w:val="-3"/>
                <w:sz w:val="24"/>
                <w:szCs w:val="24"/>
                <w:highlight w:val="none"/>
              </w:rPr>
              <w:t>协商确定，但不得对招投标文件</w:t>
            </w:r>
            <w:r>
              <w:rPr>
                <w:rFonts w:ascii="Times New Roman" w:hAnsi="Times New Roman" w:cs="Times New Roman"/>
                <w:spacing w:val="-3"/>
                <w:sz w:val="24"/>
                <w:szCs w:val="24"/>
                <w:highlight w:val="none"/>
                <w:lang w:eastAsia="zh-CN"/>
              </w:rPr>
              <w:t>、</w:t>
            </w:r>
            <w:r>
              <w:rPr>
                <w:rFonts w:ascii="Times New Roman" w:hAnsi="Times New Roman" w:cs="Times New Roman"/>
                <w:spacing w:val="-3"/>
                <w:sz w:val="24"/>
                <w:szCs w:val="24"/>
                <w:highlight w:val="none"/>
                <w:lang w:val="en-US" w:eastAsia="zh-CN"/>
              </w:rPr>
              <w:t>乙方投标文件</w:t>
            </w:r>
            <w:r>
              <w:rPr>
                <w:rFonts w:ascii="Times New Roman" w:hAnsi="Times New Roman" w:cs="Times New Roman"/>
                <w:spacing w:val="-3"/>
                <w:sz w:val="24"/>
                <w:szCs w:val="24"/>
                <w:highlight w:val="none"/>
              </w:rPr>
              <w:t>的实质性条款做出变更。</w:t>
            </w:r>
          </w:p>
        </w:tc>
      </w:tr>
    </w:tbl>
    <w:p w14:paraId="26CD43AA">
      <w:pPr>
        <w:rPr>
          <w:rFonts w:hint="eastAsia" w:ascii="宋体" w:hAnsi="宋体" w:eastAsia="宋体" w:cs="宋体"/>
          <w:color w:val="auto"/>
          <w:kern w:val="2"/>
          <w:sz w:val="24"/>
          <w:szCs w:val="24"/>
          <w:highlight w:val="none"/>
          <w:lang w:val="en-US" w:eastAsia="zh-CN"/>
        </w:rPr>
      </w:pPr>
      <w:r>
        <w:rPr>
          <w:rFonts w:ascii="Times New Roman" w:hAnsi="Times New Roman" w:cs="Times New Roman"/>
          <w:b/>
          <w:color w:val="000000"/>
          <w:sz w:val="24"/>
          <w:szCs w:val="24"/>
          <w:highlight w:val="none"/>
        </w:rPr>
        <w:t>注：</w:t>
      </w:r>
      <w:r>
        <w:rPr>
          <w:rFonts w:ascii="Times New Roman" w:hAnsi="Times New Roman" w:cs="Times New Roman"/>
          <w:b/>
          <w:bCs/>
          <w:color w:val="000000"/>
          <w:sz w:val="24"/>
          <w:szCs w:val="24"/>
          <w:highlight w:val="none"/>
        </w:rPr>
        <w:t>本合同样本仅供参考，具体条款内容由采购人和</w:t>
      </w:r>
      <w:r>
        <w:rPr>
          <w:rFonts w:ascii="Times New Roman" w:hAnsi="Times New Roman" w:cs="Times New Roman"/>
          <w:b/>
          <w:bCs/>
          <w:color w:val="000000"/>
          <w:sz w:val="24"/>
          <w:szCs w:val="24"/>
          <w:highlight w:val="none"/>
          <w:lang w:val="en-US" w:eastAsia="zh-CN"/>
        </w:rPr>
        <w:t>中标人</w:t>
      </w:r>
      <w:r>
        <w:rPr>
          <w:rFonts w:ascii="Times New Roman" w:hAnsi="Times New Roman" w:cs="Times New Roman"/>
          <w:b/>
          <w:bCs/>
          <w:color w:val="000000"/>
          <w:sz w:val="24"/>
          <w:szCs w:val="24"/>
          <w:highlight w:val="none"/>
        </w:rPr>
        <w:t>协商确定，但不得对</w:t>
      </w:r>
      <w:r>
        <w:rPr>
          <w:rFonts w:ascii="Times New Roman" w:hAnsi="Times New Roman" w:cs="Times New Roman"/>
          <w:b/>
          <w:bCs/>
          <w:color w:val="000000"/>
          <w:sz w:val="24"/>
          <w:szCs w:val="24"/>
          <w:highlight w:val="none"/>
          <w:lang w:val="en-US" w:eastAsia="zh-CN"/>
        </w:rPr>
        <w:t>招标文件、投标</w:t>
      </w:r>
      <w:r>
        <w:rPr>
          <w:rFonts w:ascii="Times New Roman" w:hAnsi="Times New Roman" w:cs="Times New Roman"/>
          <w:b/>
          <w:bCs/>
          <w:color w:val="000000"/>
          <w:sz w:val="24"/>
          <w:szCs w:val="24"/>
          <w:highlight w:val="none"/>
          <w:lang w:eastAsia="zh-CN"/>
        </w:rPr>
        <w:t>响应文件</w:t>
      </w:r>
      <w:r>
        <w:rPr>
          <w:rFonts w:ascii="Times New Roman" w:hAnsi="Times New Roman" w:cs="Times New Roman"/>
          <w:b/>
          <w:bCs/>
          <w:color w:val="000000"/>
          <w:sz w:val="24"/>
          <w:szCs w:val="24"/>
          <w:highlight w:val="none"/>
        </w:rPr>
        <w:t>的实质性条款作出变更，且必须包括采购人与</w:t>
      </w:r>
      <w:r>
        <w:rPr>
          <w:rFonts w:ascii="Times New Roman" w:hAnsi="Times New Roman" w:cs="Times New Roman"/>
          <w:b/>
          <w:bCs/>
          <w:color w:val="000000"/>
          <w:sz w:val="24"/>
          <w:szCs w:val="24"/>
          <w:highlight w:val="none"/>
          <w:lang w:val="en-US" w:eastAsia="zh-CN"/>
        </w:rPr>
        <w:t>中标人</w:t>
      </w:r>
      <w:r>
        <w:rPr>
          <w:rFonts w:ascii="Times New Roman" w:hAnsi="Times New Roman" w:cs="Times New Roman"/>
          <w:b/>
          <w:bCs/>
          <w:color w:val="000000"/>
          <w:sz w:val="24"/>
          <w:szCs w:val="24"/>
          <w:highlight w:val="none"/>
        </w:rPr>
        <w:t>的名称和住所、标的、数量、质量、价款或者报酬、履行期限及地址和方式、验收要求、违约责任、解决争议的方法等内容。</w:t>
      </w:r>
    </w:p>
    <w:bookmarkEnd w:id="9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roma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5B2300"/>
    <w:rsid w:val="525B23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spacing w:before="0" w:after="0"/>
      <w:jc w:val="both"/>
    </w:pPr>
    <w:rPr>
      <w:rFonts w:ascii="Times New Roman" w:hAnsi="Times New Roman" w:eastAsia="宋体" w:cs="Times New Roman"/>
      <w:color w:val="auto"/>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widowControl w:val="0"/>
      <w:spacing w:before="0" w:after="120"/>
      <w:ind w:left="0" w:right="0" w:firstLine="0"/>
      <w:jc w:val="both"/>
    </w:pPr>
    <w:rPr>
      <w:rFonts w:ascii="Times New Roman" w:hAnsi="Times New Roman" w:eastAsia="宋体" w:cs="Times New Roman"/>
      <w:kern w:val="0"/>
      <w:sz w:val="20"/>
      <w:szCs w:val="24"/>
      <w:lang w:val="en-US" w:eastAsia="zh-CN" w:bidi="ar-SA"/>
    </w:rPr>
  </w:style>
  <w:style w:type="paragraph" w:styleId="3">
    <w:name w:val="Body Text Indent"/>
    <w:basedOn w:val="1"/>
    <w:qFormat/>
    <w:uiPriority w:val="0"/>
    <w:pPr>
      <w:widowControl w:val="0"/>
      <w:spacing w:before="0" w:after="0" w:line="560" w:lineRule="exact"/>
      <w:ind w:left="300" w:right="0" w:firstLine="0"/>
      <w:jc w:val="both"/>
    </w:pPr>
    <w:rPr>
      <w:rFonts w:ascii="Times New Roman" w:hAnsi="Times New Roman" w:eastAsia="宋体" w:cs="Times New Roman"/>
      <w:kern w:val="0"/>
      <w:sz w:val="24"/>
      <w:szCs w:val="24"/>
      <w:lang w:val="en-US" w:eastAsia="zh-CN" w:bidi="ar-SA"/>
    </w:rPr>
  </w:style>
  <w:style w:type="paragraph" w:styleId="4">
    <w:name w:val="Normal (Web)"/>
    <w:basedOn w:val="1"/>
    <w:qFormat/>
    <w:uiPriority w:val="0"/>
    <w:pPr>
      <w:widowControl/>
      <w:spacing w:before="100" w:beforeAutospacing="1" w:after="100" w:afterAutospacing="1"/>
      <w:ind w:left="0" w:right="0"/>
      <w:jc w:val="left"/>
    </w:pPr>
    <w:rPr>
      <w:rFonts w:ascii="宋体" w:hAnsi="宋体" w:eastAsia="宋体" w:cs="Times New Roman"/>
      <w:kern w:val="0"/>
      <w:sz w:val="24"/>
      <w:szCs w:val="24"/>
      <w:lang w:val="en-US" w:eastAsia="zh-CN" w:bidi="ar-SA"/>
    </w:rPr>
  </w:style>
  <w:style w:type="paragraph" w:styleId="5">
    <w:name w:val="Body Text First Indent 2"/>
    <w:basedOn w:val="3"/>
    <w:qFormat/>
    <w:uiPriority w:val="0"/>
    <w:pPr>
      <w:widowControl w:val="0"/>
      <w:adjustRightInd/>
      <w:snapToGrid/>
      <w:spacing w:before="0" w:after="120" w:line="240" w:lineRule="auto"/>
      <w:ind w:left="420" w:leftChars="200" w:right="0" w:firstLine="200"/>
      <w:jc w:val="both"/>
    </w:pPr>
    <w:rPr>
      <w:rFonts w:ascii="Times New Roman" w:hAnsi="Times New Roman" w:eastAsia="宋体" w:cs="Times New Roman"/>
      <w:snapToGrid/>
      <w:kern w:val="0"/>
      <w:sz w:val="24"/>
      <w:szCs w:val="24"/>
      <w:lang w:val="en-US" w:eastAsia="zh-CN" w:bidi="ar-SA"/>
    </w:rPr>
  </w:style>
  <w:style w:type="character" w:styleId="8">
    <w:name w:val="Strong"/>
    <w:basedOn w:val="7"/>
    <w:qFormat/>
    <w:uiPriority w:val="0"/>
    <w:rPr>
      <w:rFonts w:ascii="Times New Roman" w:hAnsi="Times New Roman" w:eastAsia="宋体" w:cs="Times New Roman"/>
      <w:b/>
      <w:bCs/>
      <w:sz w:val="21"/>
    </w:rPr>
  </w:style>
  <w:style w:type="table" w:customStyle="1" w:styleId="9">
    <w:name w:val="Table Normal"/>
    <w:qFormat/>
    <w:uiPriority w:val="0"/>
    <w:rPr>
      <w:rFonts w:ascii="Times New Roman" w:hAnsi="Times New Roman" w:eastAsia="宋体" w:cs="Times New Roman"/>
    </w:rPr>
    <w:tblPr>
      <w:tblCellMar>
        <w:top w:w="0" w:type="dxa"/>
        <w:left w:w="0" w:type="dxa"/>
        <w:bottom w:w="0" w:type="dxa"/>
        <w:right w:w="0" w:type="dxa"/>
      </w:tblCellMar>
    </w:tblPr>
  </w:style>
  <w:style w:type="paragraph" w:customStyle="1" w:styleId="10">
    <w:name w:val="Table Text"/>
    <w:basedOn w:val="1"/>
    <w:qFormat/>
    <w:uiPriority w:val="0"/>
    <w:rPr>
      <w:rFonts w:ascii="宋体" w:hAnsi="宋体" w:eastAsia="宋体" w:cs="宋体"/>
      <w:sz w:val="20"/>
      <w:szCs w:val="20"/>
      <w:lang w:val="en-US" w:eastAsia="en-US" w:bidi="ar-SA"/>
    </w:rPr>
  </w:style>
  <w:style w:type="paragraph" w:customStyle="1" w:styleId="11">
    <w:name w:val="正文首行缩进 21"/>
    <w:basedOn w:val="3"/>
    <w:qFormat/>
    <w:uiPriority w:val="0"/>
    <w:pPr>
      <w:widowControl w:val="0"/>
      <w:snapToGrid/>
      <w:spacing w:before="0" w:after="120" w:line="240" w:lineRule="auto"/>
      <w:ind w:left="420" w:right="0" w:firstLine="200"/>
      <w:jc w:val="both"/>
    </w:pPr>
    <w:rPr>
      <w:rFonts w:ascii="Times New Roman" w:hAnsi="Times New Roman" w:eastAsia="宋体" w:cs="Times New Roman"/>
      <w:kern w:val="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34</Pages>
  <Words>0</Words>
  <Characters>0</Characters>
  <Lines>0</Lines>
  <Paragraphs>0</Paragraphs>
  <TotalTime>0</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2026-10-12T06:35:00Z</dcterms:created>
  <dc:creator>李天威</dc:creator>
  <cp:lastModifiedBy>李天威</cp:lastModifiedBy>
  <dcterms:modified xsi:type="dcterms:W3CDTF">2026-10-12T06:36:51Z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F4FADDE4B8F04F98BA43A632F2C2F732_11</vt:lpwstr>
  </property>
  <property fmtid="{D5CDD505-2E9C-101B-9397-08002B2CF9AE}" pid="4" name="KSOTemplateDocerSaveRecord">
    <vt:lpwstr>eyJoZGlkIjoiZmU2NzA5NDY3YWY2ZDNjNmM5NzlkMmNlMjU3MjNiYzAiLCJ1c2VySWQiOiIyNTczMzIzMjMifQ==</vt:lpwstr>
  </property>
</Properties>
</file>