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sz w:val="32"/>
          <w:szCs w:val="22"/>
        </w:rPr>
      </w:pPr>
      <w:r>
        <w:rPr>
          <w:rFonts w:hint="eastAsia" w:ascii="仿宋" w:hAnsi="仿宋" w:eastAsia="仿宋" w:cs="Times New Roman"/>
          <w:sz w:val="32"/>
          <w:szCs w:val="22"/>
        </w:rPr>
        <w:t>采购招标项目参数要求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项目名称</w:t>
            </w:r>
          </w:p>
        </w:tc>
        <w:tc>
          <w:tcPr>
            <w:tcW w:w="2752" w:type="dxa"/>
            <w:vAlign w:val="center"/>
          </w:tcPr>
          <w:p>
            <w:pPr>
              <w:jc w:val="both"/>
              <w:rPr>
                <w:rFonts w:ascii="仿宋" w:hAnsi="仿宋" w:eastAsia="仿宋" w:cs="Times New Roman"/>
                <w:sz w:val="24"/>
                <w:szCs w:val="24"/>
              </w:rPr>
            </w:pPr>
            <w:r>
              <w:rPr>
                <w:rFonts w:hint="eastAsia" w:ascii="仿宋" w:hAnsi="仿宋" w:eastAsia="仿宋" w:cs="Times New Roman"/>
                <w:sz w:val="24"/>
                <w:szCs w:val="24"/>
                <w:lang w:val="en-US" w:eastAsia="zh-CN"/>
              </w:rPr>
              <w:t>创业</w:t>
            </w:r>
            <w:r>
              <w:rPr>
                <w:rFonts w:hint="eastAsia" w:ascii="仿宋" w:hAnsi="仿宋" w:eastAsia="仿宋" w:cs="Times New Roman"/>
                <w:sz w:val="24"/>
                <w:szCs w:val="24"/>
                <w:lang w:eastAsia="zh-CN"/>
              </w:rPr>
              <w:t>营销</w:t>
            </w:r>
            <w:r>
              <w:rPr>
                <w:rFonts w:hint="eastAsia" w:ascii="仿宋" w:hAnsi="仿宋" w:eastAsia="仿宋" w:cs="Times New Roman"/>
                <w:sz w:val="24"/>
                <w:szCs w:val="24"/>
                <w:lang w:val="en-US" w:eastAsia="zh-CN"/>
              </w:rPr>
              <w:t>综合模拟实训系统采购项目</w:t>
            </w:r>
          </w:p>
        </w:tc>
        <w:tc>
          <w:tcPr>
            <w:tcW w:w="1626" w:type="dxa"/>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采购编号</w:t>
            </w:r>
          </w:p>
        </w:tc>
        <w:tc>
          <w:tcPr>
            <w:tcW w:w="2474" w:type="dxa"/>
            <w:gridSpan w:val="2"/>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供货时间</w:t>
            </w:r>
          </w:p>
        </w:tc>
        <w:tc>
          <w:tcPr>
            <w:tcW w:w="2752" w:type="dxa"/>
            <w:vAlign w:val="center"/>
          </w:tcPr>
          <w:p>
            <w:pPr>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2023年9月1号</w:t>
            </w:r>
          </w:p>
        </w:tc>
        <w:tc>
          <w:tcPr>
            <w:tcW w:w="1626" w:type="dxa"/>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供货地点</w:t>
            </w:r>
          </w:p>
        </w:tc>
        <w:tc>
          <w:tcPr>
            <w:tcW w:w="2474" w:type="dxa"/>
            <w:gridSpan w:val="2"/>
            <w:vAlign w:val="center"/>
          </w:tcPr>
          <w:p>
            <w:pPr>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商学院B405教室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售后服务要求</w:t>
            </w:r>
          </w:p>
        </w:tc>
        <w:tc>
          <w:tcPr>
            <w:tcW w:w="6852" w:type="dxa"/>
            <w:gridSpan w:val="4"/>
            <w:vAlign w:val="center"/>
          </w:tcPr>
          <w:p>
            <w:pPr>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验收合格之日起，（</w:t>
            </w:r>
            <w:r>
              <w:rPr>
                <w:rFonts w:hint="eastAsia" w:ascii="仿宋" w:hAnsi="仿宋" w:eastAsia="仿宋" w:cs="Times New Roman"/>
                <w:sz w:val="24"/>
                <w:szCs w:val="24"/>
                <w:lang w:val="en-US" w:eastAsia="zh-CN"/>
              </w:rPr>
              <w:t>三</w:t>
            </w:r>
            <w:r>
              <w:rPr>
                <w:rFonts w:hint="eastAsia" w:ascii="仿宋" w:hAnsi="仿宋" w:eastAsia="仿宋" w:cs="Times New Roman"/>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Times New Roman"/>
                <w:b/>
                <w:bCs/>
                <w:sz w:val="24"/>
                <w:szCs w:val="24"/>
              </w:rPr>
            </w:pPr>
            <w:r>
              <w:rPr>
                <w:rFonts w:hint="eastAsia" w:ascii="仿宋" w:hAnsi="仿宋" w:eastAsia="仿宋" w:cs="Times New Roman"/>
                <w:b/>
                <w:bCs/>
                <w:sz w:val="24"/>
                <w:szCs w:val="24"/>
              </w:rPr>
              <w:t>安装调试要求</w:t>
            </w:r>
          </w:p>
        </w:tc>
        <w:tc>
          <w:tcPr>
            <w:tcW w:w="6852" w:type="dxa"/>
            <w:gridSpan w:val="4"/>
            <w:vAlign w:val="center"/>
          </w:tcPr>
          <w:p>
            <w:pPr>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cs="Times New Roman"/>
                <w:b/>
                <w:bCs/>
                <w:sz w:val="24"/>
                <w:szCs w:val="24"/>
                <w:lang w:eastAsia="zh-CN"/>
              </w:rPr>
            </w:pPr>
            <w:r>
              <w:rPr>
                <w:rFonts w:hint="eastAsia" w:ascii="仿宋" w:hAnsi="仿宋" w:eastAsia="仿宋" w:cs="Times New Roman"/>
                <w:b/>
                <w:bCs/>
                <w:sz w:val="24"/>
                <w:szCs w:val="24"/>
                <w:lang w:eastAsia="zh-CN"/>
              </w:rPr>
              <w:t>验收、付款方式</w:t>
            </w:r>
          </w:p>
        </w:tc>
        <w:tc>
          <w:tcPr>
            <w:tcW w:w="6852" w:type="dxa"/>
            <w:gridSpan w:val="4"/>
          </w:tcPr>
          <w:p>
            <w:pPr>
              <w:rPr>
                <w:rFonts w:ascii="仿宋" w:hAnsi="仿宋" w:eastAsia="仿宋" w:cs="Times New Roman"/>
                <w:sz w:val="24"/>
                <w:szCs w:val="24"/>
              </w:rPr>
            </w:pPr>
            <w:r>
              <w:rPr>
                <w:rFonts w:hint="eastAsia" w:ascii="仿宋" w:hAnsi="仿宋" w:eastAsia="仿宋" w:cs="Times New Roman"/>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cs="Times New Roman"/>
                <w:sz w:val="24"/>
                <w:szCs w:val="24"/>
              </w:rPr>
            </w:pPr>
            <w:r>
              <w:rPr>
                <w:rFonts w:hint="eastAsia" w:ascii="仿宋" w:hAnsi="仿宋" w:eastAsia="仿宋" w:cs="Times New Roman"/>
                <w:b/>
                <w:bCs/>
                <w:sz w:val="24"/>
                <w:szCs w:val="24"/>
              </w:rPr>
              <w:t>项目概述</w:t>
            </w:r>
            <w:r>
              <w:rPr>
                <w:rFonts w:hint="eastAsia" w:ascii="仿宋" w:hAnsi="仿宋" w:eastAsia="仿宋" w:cs="Times New Roman"/>
                <w:sz w:val="24"/>
                <w:szCs w:val="24"/>
              </w:rPr>
              <w:t>：</w:t>
            </w:r>
          </w:p>
          <w:p>
            <w:pPr>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本项目系统平台应用于课程教学，主要用于经济管理类全体学生进行校内多轮次专业实习实训开展，同时开展创新创业训练及全国普通高校大学生竞赛排行榜内的学科竞赛项目。该产品拥有目前国内先进的模拟技术，能够将真实的市场营销过程通过软件平台真实的展现出来。通过对制造型企业的营销仿真模拟，让参加训练的学生在模拟经营竞赛中体会并学习企业市场营销知识，熟悉制造型企业市场营销的特点以及业务流程，熟悉企业产品销售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cs="Times New Roman"/>
                <w:b/>
                <w:sz w:val="24"/>
                <w:szCs w:val="24"/>
              </w:rPr>
            </w:pPr>
            <w:r>
              <w:rPr>
                <w:rFonts w:hint="eastAsia" w:ascii="仿宋" w:hAnsi="仿宋" w:eastAsia="仿宋" w:cs="Times New Roman"/>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143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指标名称</w:t>
            </w:r>
          </w:p>
        </w:tc>
        <w:tc>
          <w:tcPr>
            <w:tcW w:w="5752" w:type="dxa"/>
            <w:gridSpan w:val="3"/>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参数明细</w:t>
            </w:r>
          </w:p>
        </w:tc>
        <w:tc>
          <w:tcPr>
            <w:tcW w:w="11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431"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s="Times New Roman"/>
                <w:color w:val="FF0000"/>
                <w:sz w:val="24"/>
                <w:szCs w:val="24"/>
                <w:lang w:val="en-US" w:eastAsia="zh-CN"/>
              </w:rPr>
            </w:pPr>
            <w:r>
              <w:rPr>
                <w:rFonts w:hint="eastAsia" w:ascii="宋体" w:hAnsi="宋体" w:cs="宋体"/>
                <w:bCs/>
                <w:szCs w:val="21"/>
                <w:highlight w:val="none"/>
                <w:lang w:val="en-US" w:eastAsia="zh-CN"/>
              </w:rPr>
              <w:t>管理员系统指标</w:t>
            </w:r>
          </w:p>
        </w:tc>
        <w:tc>
          <w:tcPr>
            <w:tcW w:w="5752" w:type="dxa"/>
            <w:gridSpan w:val="3"/>
            <w:tcBorders>
              <w:top w:val="single" w:color="auto" w:sz="4" w:space="0"/>
              <w:left w:val="single" w:color="auto" w:sz="4" w:space="0"/>
              <w:bottom w:val="single" w:color="auto" w:sz="4" w:space="0"/>
              <w:right w:val="single" w:color="auto" w:sz="4" w:space="0"/>
            </w:tcBorders>
          </w:tcPr>
          <w:p>
            <w:pPr>
              <w:snapToGrid w:val="0"/>
              <w:spacing w:line="312" w:lineRule="auto"/>
              <w:ind w:firstLine="420" w:firstLineChars="200"/>
              <w:jc w:val="left"/>
              <w:rPr>
                <w:rFonts w:ascii="宋体" w:hAnsi="宋体" w:cs="宋体"/>
                <w:bCs/>
                <w:szCs w:val="21"/>
                <w:highlight w:val="none"/>
              </w:rPr>
            </w:pPr>
            <w:r>
              <w:rPr>
                <w:rFonts w:hint="eastAsia" w:ascii="宋体" w:hAnsi="宋体" w:cs="宋体"/>
                <w:bCs/>
                <w:szCs w:val="21"/>
                <w:highlight w:val="none"/>
              </w:rPr>
              <w:t>1.管理员具有对教学师资队伍的管理功能，包括教师账号的新增、账号信息的编辑、账号密码的初始化重置、账号的锁定/解锁功能、登录IP记录、应用权限授权功能。</w:t>
            </w:r>
          </w:p>
          <w:p>
            <w:pPr>
              <w:snapToGrid w:val="0"/>
              <w:spacing w:line="312" w:lineRule="auto"/>
              <w:ind w:firstLine="420" w:firstLineChars="200"/>
              <w:jc w:val="left"/>
              <w:rPr>
                <w:rFonts w:ascii="宋体" w:hAnsi="宋体" w:cs="宋体"/>
                <w:bCs/>
                <w:szCs w:val="21"/>
                <w:highlight w:val="none"/>
              </w:rPr>
            </w:pPr>
            <w:r>
              <w:rPr>
                <w:rFonts w:hint="eastAsia" w:ascii="宋体" w:hAnsi="宋体" w:cs="宋体"/>
                <w:bCs/>
                <w:szCs w:val="21"/>
                <w:highlight w:val="none"/>
              </w:rPr>
              <w:t>2.管理员具有学生信息的统一维护管理功能，包括学生信息的新增、账号密码的初始化重置、账号的锁定/解锁功能、登录IP记录、账号删除和账号找回功能。</w:t>
            </w:r>
          </w:p>
          <w:p>
            <w:pPr>
              <w:snapToGrid w:val="0"/>
              <w:spacing w:line="312" w:lineRule="auto"/>
              <w:ind w:firstLine="420" w:firstLineChars="200"/>
              <w:jc w:val="left"/>
              <w:rPr>
                <w:rFonts w:ascii="仿宋" w:hAnsi="仿宋" w:eastAsia="仿宋" w:cs="Times New Roman"/>
                <w:color w:val="FF0000"/>
                <w:sz w:val="24"/>
                <w:szCs w:val="24"/>
              </w:rPr>
            </w:pPr>
            <w:r>
              <w:rPr>
                <w:rFonts w:hint="eastAsia" w:ascii="宋体" w:hAnsi="宋体" w:cs="宋体"/>
                <w:bCs/>
                <w:szCs w:val="21"/>
                <w:highlight w:val="none"/>
              </w:rPr>
              <w:t>3.管理员具有从CSV文件一次性导入大批量学生信息的功能，导入信息包括学生姓名、账号、学号、院系、专业、班级、手机号码等信息。管理员具有开启/关闭是否允许学生自己注册账号的功能。</w:t>
            </w:r>
            <w:bookmarkStart w:id="0" w:name="_GoBack"/>
            <w:bookmarkEnd w:id="0"/>
          </w:p>
        </w:tc>
        <w:tc>
          <w:tcPr>
            <w:tcW w:w="1100" w:type="dxa"/>
          </w:tcPr>
          <w:p>
            <w:pPr>
              <w:rPr>
                <w:rFonts w:hint="default" w:ascii="仿宋" w:hAnsi="仿宋" w:eastAsia="仿宋" w:cs="Times New Roman"/>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Times New Roman"/>
                <w:sz w:val="24"/>
                <w:szCs w:val="24"/>
              </w:rPr>
            </w:pPr>
            <w:r>
              <w:rPr>
                <w:rFonts w:ascii="仿宋" w:hAnsi="仿宋" w:eastAsia="仿宋" w:cs="Times New Roman"/>
                <w:sz w:val="24"/>
                <w:szCs w:val="24"/>
              </w:rPr>
              <w:t>2</w:t>
            </w:r>
          </w:p>
        </w:tc>
        <w:tc>
          <w:tcPr>
            <w:tcW w:w="1431"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s="Times New Roman"/>
                <w:sz w:val="24"/>
                <w:szCs w:val="24"/>
                <w:lang w:val="en-US" w:eastAsia="zh-CN"/>
              </w:rPr>
            </w:pPr>
            <w:r>
              <w:rPr>
                <w:rFonts w:hint="eastAsia" w:ascii="宋体" w:hAnsi="宋体" w:cs="宋体"/>
                <w:bCs/>
                <w:szCs w:val="21"/>
                <w:highlight w:val="none"/>
                <w:lang w:val="en-US" w:eastAsia="zh-CN"/>
              </w:rPr>
              <w:t>教师端系统指标</w:t>
            </w:r>
          </w:p>
        </w:tc>
        <w:tc>
          <w:tcPr>
            <w:tcW w:w="5752" w:type="dxa"/>
            <w:gridSpan w:val="3"/>
            <w:tcBorders>
              <w:top w:val="single" w:color="auto" w:sz="4" w:space="0"/>
              <w:left w:val="single" w:color="auto" w:sz="4" w:space="0"/>
              <w:bottom w:val="single" w:color="auto" w:sz="4" w:space="0"/>
              <w:right w:val="single" w:color="auto" w:sz="4" w:space="0"/>
            </w:tcBorders>
          </w:tcPr>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rPr>
              <w:t>教师登录后可以新建班级数据，包括班级名称、课程描述、教学模板、建立日期、课程状态等信息。</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rPr>
              <w:t>5.教师登录后要求可以任意切换自己建立的班级，切换后所有其他操作将自动切换到该班级，可以注销班级、激活班级、删除班级。</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rPr>
              <w:t>6.教师登录后学生管理功能可以对班级内的学生进行管理，包括班级增加账号、移除账号、锁定账号、解锁账号、全选账号、反向选择账号、全部不选账号。</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lang w:val="en-US" w:eastAsia="zh-CN"/>
              </w:rPr>
              <w:t>7</w:t>
            </w:r>
            <w:r>
              <w:rPr>
                <w:rFonts w:hint="eastAsia" w:ascii="宋体" w:hAnsi="宋体" w:cs="宋体"/>
                <w:bCs/>
                <w:szCs w:val="21"/>
                <w:highlight w:val="none"/>
              </w:rPr>
              <w:t>.教师登录后要求提供一套完整的教学过程控制与引导系统。教师登录后可以通过该系统完整查看当前班级的所有实践内容与项目，并可查看实验完成度及进度。</w:t>
            </w:r>
          </w:p>
          <w:p>
            <w:pPr>
              <w:ind w:firstLine="240" w:firstLineChars="100"/>
              <w:rPr>
                <w:rFonts w:ascii="仿宋" w:hAnsi="仿宋" w:eastAsia="仿宋" w:cs="Times New Roman"/>
                <w:sz w:val="24"/>
                <w:szCs w:val="24"/>
              </w:rPr>
            </w:pPr>
          </w:p>
        </w:tc>
        <w:tc>
          <w:tcPr>
            <w:tcW w:w="1100" w:type="dxa"/>
          </w:tcPr>
          <w:p>
            <w:pPr>
              <w:rPr>
                <w:rFonts w:hint="default" w:ascii="仿宋" w:hAnsi="仿宋"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Times New Roman"/>
                <w:sz w:val="24"/>
                <w:szCs w:val="24"/>
              </w:rPr>
            </w:pPr>
            <w:r>
              <w:rPr>
                <w:rFonts w:ascii="仿宋" w:hAnsi="仿宋" w:eastAsia="仿宋" w:cs="Times New Roman"/>
                <w:sz w:val="24"/>
                <w:szCs w:val="24"/>
              </w:rPr>
              <w:t>3</w:t>
            </w:r>
          </w:p>
        </w:tc>
        <w:tc>
          <w:tcPr>
            <w:tcW w:w="1431"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s="Times New Roman"/>
                <w:sz w:val="24"/>
                <w:szCs w:val="24"/>
                <w:lang w:val="en-US" w:eastAsia="zh-CN"/>
              </w:rPr>
            </w:pPr>
            <w:r>
              <w:rPr>
                <w:rFonts w:hint="eastAsia" w:ascii="宋体" w:hAnsi="宋体" w:cs="宋体"/>
                <w:bCs/>
                <w:szCs w:val="21"/>
                <w:highlight w:val="none"/>
                <w:lang w:val="en-US" w:eastAsia="zh-CN"/>
              </w:rPr>
              <w:t>学实端系统指标</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学生具有自由注册及登录的功能。</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学生可在引导界面查看应用的实验介绍、规则说明、实验结果。其中实验介绍中可以查看实验描述、学习目标、使用建议、实验要求、实验结果；实验结果中可查看历史记录、积分详情、综合评比等信息。</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.系统要求具有独立的后台数据处理与存储系统，可确保任意客户端非法关机、损坏情况下的数据不丢失，不出错。</w:t>
            </w:r>
          </w:p>
          <w:p>
            <w:pPr>
              <w:snapToGrid w:val="0"/>
              <w:spacing w:line="312" w:lineRule="auto"/>
              <w:ind w:firstLine="210" w:firstLineChars="100"/>
              <w:jc w:val="left"/>
              <w:rPr>
                <w:rFonts w:ascii="仿宋" w:hAnsi="仿宋" w:eastAsia="仿宋" w:cs="Times New Roman"/>
                <w:sz w:val="24"/>
                <w:szCs w:val="24"/>
              </w:rPr>
            </w:pPr>
            <w:r>
              <w:rPr>
                <w:rFonts w:hint="eastAsia" w:ascii="宋体" w:hAnsi="宋体" w:cs="宋体"/>
                <w:bCs/>
                <w:szCs w:val="21"/>
                <w:highlight w:val="none"/>
                <w:lang w:val="en-US" w:eastAsia="zh-CN"/>
              </w:rPr>
              <w:t>4</w:t>
            </w:r>
            <w:r>
              <w:rPr>
                <w:rFonts w:hint="eastAsia" w:ascii="宋体" w:hAnsi="宋体" w:cs="宋体"/>
                <w:bCs/>
                <w:szCs w:val="21"/>
                <w:highlight w:val="none"/>
              </w:rPr>
              <w:t>.该系统要求能支持IE等常见普通B/S浏览器外，基于投融资过程中的安全性考虑，还需要提供定制专用客户端（非市面公开可下载到的通用浏览器）</w:t>
            </w:r>
          </w:p>
        </w:tc>
        <w:tc>
          <w:tcPr>
            <w:tcW w:w="1100" w:type="dxa"/>
          </w:tcPr>
          <w:p>
            <w:pPr>
              <w:rPr>
                <w:rFonts w:hint="default" w:ascii="仿宋" w:hAnsi="仿宋"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Times New Roman"/>
                <w:sz w:val="24"/>
                <w:szCs w:val="24"/>
              </w:rPr>
            </w:pPr>
            <w:r>
              <w:rPr>
                <w:rFonts w:ascii="仿宋" w:hAnsi="仿宋" w:eastAsia="仿宋" w:cs="Times New Roman"/>
                <w:sz w:val="24"/>
                <w:szCs w:val="24"/>
              </w:rPr>
              <w:t>4</w:t>
            </w:r>
          </w:p>
        </w:tc>
        <w:tc>
          <w:tcPr>
            <w:tcW w:w="1431"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cs="宋体" w:eastAsiaTheme="minorEastAsia"/>
                <w:bCs/>
                <w:szCs w:val="21"/>
                <w:highlight w:val="none"/>
                <w:lang w:val="en-US" w:eastAsia="zh-CN"/>
              </w:rPr>
            </w:pPr>
            <w:r>
              <w:rPr>
                <w:rFonts w:hint="eastAsia" w:ascii="宋体" w:hAnsi="宋体" w:cs="宋体"/>
                <w:bCs/>
                <w:szCs w:val="21"/>
                <w:highlight w:val="none"/>
              </w:rPr>
              <w:t>主要技术参数</w:t>
            </w:r>
            <w:r>
              <w:rPr>
                <w:rFonts w:hint="eastAsia" w:ascii="宋体" w:hAnsi="宋体" w:cs="宋体"/>
                <w:bCs/>
                <w:szCs w:val="21"/>
                <w:highlight w:val="none"/>
                <w:lang w:val="en-US" w:eastAsia="zh-CN"/>
              </w:rPr>
              <w:t>指标</w:t>
            </w:r>
          </w:p>
          <w:p>
            <w:pPr>
              <w:spacing w:line="240" w:lineRule="auto"/>
              <w:jc w:val="center"/>
              <w:rPr>
                <w:rFonts w:hint="default" w:ascii="仿宋" w:hAnsi="仿宋" w:eastAsia="仿宋" w:cs="Times New Roman"/>
                <w:sz w:val="24"/>
                <w:szCs w:val="24"/>
                <w:lang w:val="en-US" w:eastAsia="zh-CN"/>
              </w:rPr>
            </w:pPr>
          </w:p>
        </w:tc>
        <w:tc>
          <w:tcPr>
            <w:tcW w:w="5752" w:type="dxa"/>
            <w:gridSpan w:val="3"/>
            <w:tcBorders>
              <w:top w:val="single" w:color="auto" w:sz="4" w:space="0"/>
              <w:left w:val="single" w:color="auto" w:sz="4" w:space="0"/>
              <w:bottom w:val="single" w:color="auto" w:sz="4" w:space="0"/>
              <w:right w:val="single" w:color="auto" w:sz="4" w:space="0"/>
            </w:tcBorders>
          </w:tcPr>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rPr>
              <w:t>1.软件要求有配套的专用C/S结构客户端（非浏览器）</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rPr>
              <w:t>2.软件后台包含1套行业模板。</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.软件评分系统，提供不少于3个维度的评价体系。</w:t>
            </w:r>
          </w:p>
          <w:p>
            <w:pPr>
              <w:snapToGrid w:val="0"/>
              <w:spacing w:line="312" w:lineRule="auto"/>
              <w:ind w:firstLine="210" w:firstLineChars="100"/>
              <w:jc w:val="left"/>
              <w:rPr>
                <w:rFonts w:ascii="宋体" w:hAnsi="宋体" w:cs="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软件后台提供一套部门监测系统，可以随时查看决策完成情况。</w:t>
            </w:r>
          </w:p>
          <w:p>
            <w:pPr>
              <w:snapToGrid w:val="0"/>
              <w:spacing w:line="312" w:lineRule="auto"/>
              <w:ind w:firstLine="210" w:firstLineChars="100"/>
              <w:jc w:val="left"/>
              <w:rPr>
                <w:rFonts w:ascii="仿宋" w:hAnsi="仿宋" w:eastAsia="仿宋" w:cs="Times New Roman"/>
                <w:sz w:val="24"/>
                <w:szCs w:val="24"/>
              </w:rPr>
            </w:pPr>
            <w:r>
              <w:rPr>
                <w:rFonts w:hint="eastAsia" w:ascii="宋体" w:hAnsi="宋体" w:cs="宋体"/>
                <w:bCs/>
                <w:szCs w:val="21"/>
                <w:highlight w:val="none"/>
                <w:lang w:val="en-US" w:eastAsia="zh-CN"/>
              </w:rPr>
              <w:t>5.</w:t>
            </w:r>
            <w:r>
              <w:rPr>
                <w:rFonts w:hint="eastAsia" w:ascii="宋体" w:hAnsi="宋体" w:cs="宋体"/>
                <w:bCs/>
                <w:szCs w:val="21"/>
                <w:highlight w:val="none"/>
              </w:rPr>
              <w:t>提供所投软件产品有全国性学科竞赛应用经历。</w:t>
            </w:r>
          </w:p>
        </w:tc>
        <w:tc>
          <w:tcPr>
            <w:tcW w:w="1100" w:type="dxa"/>
          </w:tcPr>
          <w:p>
            <w:pPr>
              <w:rPr>
                <w:rFonts w:hint="default" w:ascii="仿宋" w:hAnsi="仿宋"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b w:val="0"/>
                <w:bCs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cs="Times New Roman"/>
                <w:b w:val="0"/>
                <w:bCs w:val="0"/>
                <w:sz w:val="24"/>
                <w:szCs w:val="24"/>
              </w:rPr>
            </w:pPr>
          </w:p>
        </w:tc>
        <w:tc>
          <w:tcPr>
            <w:tcW w:w="1100" w:type="dxa"/>
          </w:tcPr>
          <w:p>
            <w:pPr>
              <w:rPr>
                <w:rFonts w:hint="default" w:ascii="仿宋" w:hAnsi="仿宋" w:eastAsia="仿宋"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cs="Times New Roman"/>
                <w:b/>
                <w:sz w:val="24"/>
                <w:szCs w:val="24"/>
              </w:rPr>
            </w:pPr>
            <w:r>
              <w:rPr>
                <w:rFonts w:hint="eastAsia" w:ascii="仿宋" w:hAnsi="仿宋" w:eastAsia="仿宋" w:cs="Times New Roman"/>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43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指标名称</w:t>
            </w:r>
          </w:p>
        </w:tc>
        <w:tc>
          <w:tcPr>
            <w:tcW w:w="5752" w:type="dxa"/>
            <w:gridSpan w:val="3"/>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参数明细</w:t>
            </w:r>
          </w:p>
        </w:tc>
        <w:tc>
          <w:tcPr>
            <w:tcW w:w="11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Times New Roman"/>
                <w:sz w:val="24"/>
                <w:szCs w:val="24"/>
              </w:rPr>
            </w:pPr>
            <w:r>
              <w:rPr>
                <w:rFonts w:ascii="仿宋" w:hAnsi="仿宋" w:eastAsia="仿宋" w:cs="Times New Roman"/>
                <w:sz w:val="24"/>
                <w:szCs w:val="24"/>
              </w:rPr>
              <w:t>1</w:t>
            </w:r>
          </w:p>
        </w:tc>
        <w:tc>
          <w:tcPr>
            <w:tcW w:w="1431" w:type="dxa"/>
            <w:vAlign w:val="top"/>
          </w:tcPr>
          <w:p>
            <w:pPr>
              <w:rPr>
                <w:rFonts w:ascii="仿宋" w:hAnsi="仿宋" w:eastAsia="仿宋" w:cs="Times New Roman"/>
                <w:sz w:val="24"/>
                <w:szCs w:val="24"/>
              </w:rPr>
            </w:pPr>
          </w:p>
        </w:tc>
        <w:tc>
          <w:tcPr>
            <w:tcW w:w="5752" w:type="dxa"/>
            <w:gridSpan w:val="3"/>
            <w:vAlign w:val="top"/>
          </w:tcPr>
          <w:p>
            <w:pPr>
              <w:rPr>
                <w:rFonts w:ascii="仿宋" w:hAnsi="仿宋" w:eastAsia="仿宋" w:cs="Times New Roman"/>
                <w:sz w:val="24"/>
                <w:szCs w:val="24"/>
              </w:rPr>
            </w:pPr>
          </w:p>
        </w:tc>
        <w:tc>
          <w:tcPr>
            <w:tcW w:w="1100" w:type="dxa"/>
            <w:vAlign w:val="top"/>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Times New Roman"/>
                <w:sz w:val="24"/>
                <w:szCs w:val="24"/>
              </w:rPr>
            </w:pPr>
            <w:r>
              <w:rPr>
                <w:rFonts w:ascii="仿宋" w:hAnsi="仿宋" w:eastAsia="仿宋" w:cs="Times New Roman"/>
                <w:sz w:val="24"/>
                <w:szCs w:val="24"/>
              </w:rPr>
              <w:t>2</w:t>
            </w:r>
          </w:p>
        </w:tc>
        <w:tc>
          <w:tcPr>
            <w:tcW w:w="1431" w:type="dxa"/>
            <w:vAlign w:val="top"/>
          </w:tcPr>
          <w:p>
            <w:pPr>
              <w:rPr>
                <w:rFonts w:ascii="仿宋" w:hAnsi="仿宋" w:eastAsia="仿宋" w:cs="Times New Roman"/>
                <w:sz w:val="24"/>
                <w:szCs w:val="24"/>
              </w:rPr>
            </w:pPr>
          </w:p>
        </w:tc>
        <w:tc>
          <w:tcPr>
            <w:tcW w:w="5752" w:type="dxa"/>
            <w:gridSpan w:val="3"/>
            <w:vAlign w:val="top"/>
          </w:tcPr>
          <w:p>
            <w:pPr>
              <w:rPr>
                <w:rFonts w:ascii="仿宋" w:hAnsi="仿宋" w:eastAsia="仿宋" w:cs="Times New Roman"/>
                <w:sz w:val="24"/>
                <w:szCs w:val="24"/>
              </w:rPr>
            </w:pPr>
          </w:p>
        </w:tc>
        <w:tc>
          <w:tcPr>
            <w:tcW w:w="1100" w:type="dxa"/>
            <w:vAlign w:val="top"/>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申报人</w:t>
            </w:r>
          </w:p>
        </w:tc>
        <w:tc>
          <w:tcPr>
            <w:tcW w:w="6852" w:type="dxa"/>
            <w:gridSpan w:val="4"/>
            <w:vAlign w:val="center"/>
          </w:tcPr>
          <w:p>
            <w:pPr>
              <w:jc w:val="center"/>
              <w:rPr>
                <w:rFonts w:hint="eastAsia" w:ascii="仿宋" w:hAnsi="仿宋"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招标会议列席人</w:t>
            </w:r>
          </w:p>
        </w:tc>
        <w:tc>
          <w:tcPr>
            <w:tcW w:w="6852" w:type="dxa"/>
            <w:gridSpan w:val="4"/>
            <w:vAlign w:val="center"/>
          </w:tcPr>
          <w:p>
            <w:pPr>
              <w:jc w:val="center"/>
              <w:rPr>
                <w:rFonts w:hint="default" w:ascii="仿宋" w:hAnsi="仿宋"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单位负责人</w:t>
            </w:r>
          </w:p>
        </w:tc>
        <w:tc>
          <w:tcPr>
            <w:tcW w:w="6852" w:type="dxa"/>
            <w:gridSpan w:val="4"/>
            <w:vAlign w:val="center"/>
          </w:tcPr>
          <w:p>
            <w:pPr>
              <w:jc w:val="center"/>
              <w:rPr>
                <w:rFonts w:hint="default" w:ascii="仿宋" w:hAnsi="仿宋" w:eastAsia="仿宋" w:cs="Times New Roman"/>
                <w:sz w:val="24"/>
                <w:szCs w:val="24"/>
                <w:lang w:val="en-US" w:eastAsia="zh-CN"/>
              </w:rPr>
            </w:pPr>
          </w:p>
        </w:tc>
      </w:tr>
    </w:tbl>
    <w:p>
      <w:pPr>
        <w:ind w:left="443" w:hanging="514" w:hangingChars="245"/>
        <w:jc w:val="left"/>
        <w:rPr>
          <w:rFonts w:hint="eastAsia" w:ascii="仿宋" w:hAnsi="仿宋" w:eastAsia="仿宋" w:cs="Times New Roman"/>
          <w:b w:val="0"/>
          <w:bCs/>
          <w:sz w:val="21"/>
          <w:szCs w:val="21"/>
        </w:rPr>
      </w:pPr>
      <w:r>
        <w:rPr>
          <w:rFonts w:hint="eastAsia" w:ascii="仿宋" w:hAnsi="仿宋" w:eastAsia="仿宋" w:cs="Times New Roman"/>
          <w:b w:val="0"/>
          <w:bCs/>
          <w:sz w:val="21"/>
          <w:szCs w:val="21"/>
        </w:rPr>
        <w:t>注：</w:t>
      </w:r>
      <w:r>
        <w:rPr>
          <w:rFonts w:hint="eastAsia" w:ascii="仿宋" w:hAnsi="仿宋" w:eastAsia="仿宋" w:cs="Times New Roman"/>
          <w:b w:val="0"/>
          <w:bCs/>
          <w:sz w:val="21"/>
          <w:szCs w:val="21"/>
          <w:lang w:val="en-US" w:eastAsia="zh-CN"/>
        </w:rPr>
        <w:t>1、</w:t>
      </w:r>
      <w:r>
        <w:rPr>
          <w:rFonts w:hint="eastAsia" w:ascii="仿宋" w:hAnsi="仿宋" w:eastAsia="仿宋" w:cs="Times New Roman"/>
          <w:b w:val="0"/>
          <w:bCs/>
          <w:sz w:val="21"/>
          <w:szCs w:val="21"/>
        </w:rPr>
        <w:t>参数不可与已获批学年采购预算有冲突，如有冲突以已批准采购文件为准</w:t>
      </w:r>
    </w:p>
    <w:p>
      <w:pPr>
        <w:numPr>
          <w:ilvl w:val="0"/>
          <w:numId w:val="0"/>
        </w:numPr>
        <w:ind w:firstLine="420" w:firstLineChars="0"/>
        <w:jc w:val="left"/>
        <w:rPr>
          <w:rFonts w:hint="eastAsia" w:ascii="仿宋" w:hAnsi="仿宋" w:eastAsia="仿宋" w:cs="Times New Roman"/>
          <w:b w:val="0"/>
          <w:bCs/>
          <w:sz w:val="21"/>
          <w:szCs w:val="21"/>
        </w:rPr>
      </w:pPr>
      <w:r>
        <w:rPr>
          <w:rFonts w:hint="eastAsia" w:ascii="仿宋" w:hAnsi="仿宋" w:eastAsia="仿宋" w:cs="Times New Roman"/>
          <w:b w:val="0"/>
          <w:bCs/>
          <w:sz w:val="21"/>
          <w:szCs w:val="21"/>
          <w:lang w:val="en-US" w:eastAsia="zh-CN"/>
        </w:rPr>
        <w:t>2、</w:t>
      </w:r>
      <w:r>
        <w:rPr>
          <w:rFonts w:hint="eastAsia" w:ascii="仿宋" w:hAnsi="仿宋" w:eastAsia="仿宋" w:cs="Times New Roman"/>
          <w:b w:val="0"/>
          <w:bCs/>
          <w:sz w:val="21"/>
          <w:szCs w:val="21"/>
        </w:rPr>
        <w:t>不得含有排他性技术指标</w:t>
      </w:r>
    </w:p>
    <w:p>
      <w:pPr>
        <w:numPr>
          <w:ilvl w:val="0"/>
          <w:numId w:val="0"/>
        </w:numPr>
        <w:ind w:firstLine="420" w:firstLineChars="0"/>
        <w:jc w:val="left"/>
        <w:rPr>
          <w:rFonts w:ascii="仿宋" w:hAnsi="仿宋" w:eastAsia="仿宋" w:cs="Times New Roman"/>
          <w:b w:val="0"/>
          <w:bCs/>
          <w:sz w:val="21"/>
          <w:szCs w:val="21"/>
        </w:rPr>
      </w:pPr>
      <w:r>
        <w:rPr>
          <w:rFonts w:ascii="仿宋" w:hAnsi="仿宋" w:eastAsia="仿宋" w:cs="Times New Roman"/>
          <w:b w:val="0"/>
          <w:bCs/>
          <w:sz w:val="21"/>
          <w:szCs w:val="21"/>
        </w:rPr>
        <w:t>3</w:t>
      </w:r>
      <w:r>
        <w:rPr>
          <w:rFonts w:hint="eastAsia" w:ascii="仿宋" w:hAnsi="仿宋" w:eastAsia="仿宋" w:cs="Times New Roman"/>
          <w:b w:val="0"/>
          <w:bCs/>
          <w:sz w:val="21"/>
          <w:szCs w:val="21"/>
        </w:rPr>
        <w:t>、条目可根据具体情况增减</w:t>
      </w:r>
    </w:p>
    <w:p>
      <w:pPr>
        <w:numPr>
          <w:ilvl w:val="0"/>
          <w:numId w:val="0"/>
        </w:numPr>
        <w:ind w:firstLine="420" w:firstLineChars="0"/>
        <w:jc w:val="left"/>
        <w:rPr>
          <w:rFonts w:hint="eastAsia" w:ascii="仿宋" w:hAnsi="仿宋" w:eastAsia="仿宋" w:cs="Times New Roman"/>
          <w:b w:val="0"/>
          <w:bCs/>
          <w:sz w:val="18"/>
          <w:szCs w:val="18"/>
        </w:rPr>
      </w:pPr>
      <w:r>
        <w:rPr>
          <w:rFonts w:ascii="仿宋" w:hAnsi="仿宋" w:eastAsia="仿宋" w:cs="Times New Roman"/>
          <w:b w:val="0"/>
          <w:bCs/>
          <w:sz w:val="21"/>
          <w:szCs w:val="21"/>
        </w:rPr>
        <w:t>4</w:t>
      </w:r>
      <w:r>
        <w:rPr>
          <w:rFonts w:hint="eastAsia" w:ascii="仿宋" w:hAnsi="仿宋" w:eastAsia="仿宋" w:cs="Times New Roman"/>
          <w:b w:val="0"/>
          <w:bCs/>
          <w:sz w:val="21"/>
          <w:szCs w:val="21"/>
        </w:rPr>
        <w:t>、本页不够可另起一页</w:t>
      </w:r>
      <w:r>
        <w:rPr>
          <w:rFonts w:hint="eastAsia" w:ascii="仿宋" w:hAnsi="仿宋" w:eastAsia="仿宋" w:cs="Times New Roman"/>
          <w:b w:val="0"/>
          <w:bCs/>
          <w:sz w:val="18"/>
          <w:szCs w:val="1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zU5NDAxOGEzMTk3MWU0Yzg0Y2IzMmI4Zjk0NjMifQ=="/>
  </w:docVars>
  <w:rsids>
    <w:rsidRoot w:val="6A3915B5"/>
    <w:rsid w:val="1B8E1273"/>
    <w:rsid w:val="3AB22668"/>
    <w:rsid w:val="416E64E5"/>
    <w:rsid w:val="43291B47"/>
    <w:rsid w:val="5D245401"/>
    <w:rsid w:val="6A3915B5"/>
    <w:rsid w:val="6C32234F"/>
    <w:rsid w:val="768277B7"/>
    <w:rsid w:val="771A0877"/>
    <w:rsid w:val="7786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1351</Words>
  <Characters>1386</Characters>
  <Lines>0</Lines>
  <Paragraphs>0</Paragraphs>
  <TotalTime>17</TotalTime>
  <ScaleCrop>false</ScaleCrop>
  <LinksUpToDate>false</LinksUpToDate>
  <CharactersWithSpaces>1386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2023-06-28T09:19:00Z</dcterms:created>
  <dc:creator>张斌</dc:creator>
  <cp:lastModifiedBy>李天威</cp:lastModifiedBy>
  <dcterms:modified xsi:type="dcterms:W3CDTF">2023-07-04T05:51:40Z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0F151328E80E412A90D6CE682DE4DAB0_13</vt:lpwstr>
  </property>
</Properties>
</file>