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rPr>
      </w:pPr>
      <w:r>
        <w:rPr>
          <w:rFonts w:hint="eastAsia" w:ascii="仿宋" w:hAnsi="仿宋" w:eastAsia="仿宋"/>
          <w:sz w:val="32"/>
        </w:rPr>
        <w:t>采购招标项目参数要求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项目名称</w:t>
            </w:r>
          </w:p>
        </w:tc>
        <w:tc>
          <w:tcPr>
            <w:tcW w:w="2752" w:type="dxa"/>
            <w:vAlign w:val="center"/>
          </w:tcPr>
          <w:p>
            <w:pPr>
              <w:jc w:val="center"/>
              <w:rPr>
                <w:rFonts w:hint="default" w:ascii="仿宋" w:hAnsi="仿宋" w:eastAsia="仿宋"/>
                <w:sz w:val="24"/>
                <w:szCs w:val="24"/>
                <w:lang w:val="en-US"/>
              </w:rPr>
            </w:pPr>
            <w:bookmarkStart w:id="0" w:name="OLE_LINK7"/>
            <w:r>
              <w:rPr>
                <w:rFonts w:hint="default" w:ascii="仿宋" w:hAnsi="仿宋" w:eastAsia="仿宋"/>
                <w:sz w:val="24"/>
                <w:szCs w:val="24"/>
                <w:lang w:val="en-US" w:eastAsia="zh-CN"/>
              </w:rPr>
              <w:t>工业软件云平台</w:t>
            </w:r>
            <w:bookmarkEnd w:id="0"/>
            <w:r>
              <w:rPr>
                <w:rFonts w:hint="eastAsia" w:ascii="仿宋" w:hAnsi="仿宋" w:eastAsia="仿宋"/>
                <w:sz w:val="24"/>
                <w:szCs w:val="24"/>
                <w:lang w:val="en-US" w:eastAsia="zh-CN"/>
              </w:rPr>
              <w:t>及课程</w:t>
            </w: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采购编号</w:t>
            </w:r>
          </w:p>
        </w:tc>
        <w:tc>
          <w:tcPr>
            <w:tcW w:w="2474" w:type="dxa"/>
            <w:gridSpan w:val="2"/>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CGHW20240612-288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供货时间</w:t>
            </w:r>
          </w:p>
        </w:tc>
        <w:tc>
          <w:tcPr>
            <w:tcW w:w="2752"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2024年8月</w:t>
            </w: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供货地点</w:t>
            </w:r>
          </w:p>
        </w:tc>
        <w:tc>
          <w:tcPr>
            <w:tcW w:w="2474" w:type="dxa"/>
            <w:gridSpan w:val="2"/>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珠海科技学院</w:t>
            </w:r>
          </w:p>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计算机学院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售后服务要求</w:t>
            </w:r>
          </w:p>
        </w:tc>
        <w:tc>
          <w:tcPr>
            <w:tcW w:w="6852" w:type="dxa"/>
            <w:gridSpan w:val="4"/>
            <w:vAlign w:val="center"/>
          </w:tcPr>
          <w:p>
            <w:pPr>
              <w:jc w:val="both"/>
              <w:rPr>
                <w:rFonts w:hint="eastAsia" w:ascii="仿宋" w:hAnsi="仿宋" w:eastAsia="仿宋"/>
                <w:sz w:val="24"/>
                <w:szCs w:val="24"/>
                <w:lang w:eastAsia="zh-CN"/>
              </w:rPr>
            </w:pPr>
            <w:r>
              <w:rPr>
                <w:rFonts w:hint="eastAsia" w:ascii="仿宋" w:hAnsi="仿宋" w:eastAsia="仿宋"/>
                <w:sz w:val="24"/>
                <w:szCs w:val="24"/>
                <w:lang w:eastAsia="zh-CN"/>
              </w:rPr>
              <w:t>验收合格之日起，（</w:t>
            </w:r>
            <w:r>
              <w:rPr>
                <w:rFonts w:hint="eastAsia" w:ascii="仿宋" w:hAnsi="仿宋" w:eastAsia="仿宋"/>
                <w:sz w:val="24"/>
                <w:szCs w:val="24"/>
                <w:lang w:val="en-US" w:eastAsia="zh-CN"/>
              </w:rPr>
              <w:t>1</w:t>
            </w:r>
            <w:r>
              <w:rPr>
                <w:rFonts w:hint="eastAsia" w:ascii="仿宋" w:hAnsi="仿宋" w:eastAsia="仿宋"/>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b/>
                <w:bCs/>
                <w:sz w:val="24"/>
                <w:szCs w:val="24"/>
              </w:rPr>
            </w:pPr>
            <w:r>
              <w:rPr>
                <w:rFonts w:hint="eastAsia" w:ascii="仿宋" w:hAnsi="仿宋" w:eastAsia="仿宋"/>
                <w:b/>
                <w:bCs/>
                <w:sz w:val="24"/>
                <w:szCs w:val="24"/>
              </w:rPr>
              <w:t>安装调试要求</w:t>
            </w:r>
          </w:p>
        </w:tc>
        <w:tc>
          <w:tcPr>
            <w:tcW w:w="6852" w:type="dxa"/>
            <w:gridSpan w:val="4"/>
            <w:vAlign w:val="center"/>
          </w:tcPr>
          <w:p>
            <w:pPr>
              <w:jc w:val="both"/>
              <w:rPr>
                <w:rFonts w:hint="eastAsia" w:ascii="仿宋" w:hAnsi="仿宋" w:eastAsia="仿宋"/>
                <w:sz w:val="24"/>
                <w:szCs w:val="24"/>
                <w:lang w:eastAsia="zh-CN"/>
              </w:rPr>
            </w:pPr>
            <w:r>
              <w:rPr>
                <w:rFonts w:hint="eastAsia" w:ascii="仿宋" w:hAnsi="仿宋" w:eastAsia="仿宋"/>
                <w:sz w:val="24"/>
                <w:szCs w:val="24"/>
                <w:lang w:eastAsia="zh-CN"/>
              </w:rPr>
              <w:t>安装到指定供货地点，并对使用人员进行培训。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验收、付款方式</w:t>
            </w:r>
          </w:p>
        </w:tc>
        <w:tc>
          <w:tcPr>
            <w:tcW w:w="6852" w:type="dxa"/>
            <w:gridSpan w:val="4"/>
          </w:tcPr>
          <w:p>
            <w:pPr>
              <w:rPr>
                <w:rFonts w:ascii="仿宋" w:hAnsi="仿宋" w:eastAsia="仿宋"/>
                <w:sz w:val="24"/>
                <w:szCs w:val="24"/>
              </w:rPr>
            </w:pPr>
            <w:r>
              <w:rPr>
                <w:rFonts w:hint="eastAsia" w:ascii="仿宋" w:hAnsi="仿宋" w:eastAsia="仿宋"/>
                <w:sz w:val="24"/>
                <w:szCs w:val="24"/>
                <w:lang w:val="en-US" w:eastAsia="zh-CN"/>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pPr>
              <w:rPr>
                <w:rFonts w:ascii="仿宋" w:hAnsi="仿宋" w:eastAsia="仿宋"/>
                <w:sz w:val="24"/>
                <w:szCs w:val="24"/>
              </w:rPr>
            </w:pPr>
            <w:r>
              <w:rPr>
                <w:rFonts w:hint="eastAsia" w:ascii="仿宋" w:hAnsi="仿宋" w:eastAsia="仿宋"/>
                <w:b/>
                <w:bCs/>
                <w:sz w:val="24"/>
                <w:szCs w:val="24"/>
              </w:rPr>
              <w:t>项目概述</w:t>
            </w:r>
            <w:r>
              <w:rPr>
                <w:rFonts w:hint="eastAsia" w:ascii="仿宋" w:hAnsi="仿宋" w:eastAsia="仿宋"/>
                <w:sz w:val="24"/>
                <w:szCs w:val="24"/>
              </w:rPr>
              <w:t>：</w:t>
            </w:r>
          </w:p>
          <w:p>
            <w:pPr>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本项目</w:t>
            </w:r>
            <w:r>
              <w:rPr>
                <w:rFonts w:hint="eastAsia" w:ascii="仿宋" w:hAnsi="仿宋" w:eastAsia="仿宋"/>
                <w:sz w:val="24"/>
                <w:szCs w:val="24"/>
              </w:rPr>
              <w:t>主要针对</w:t>
            </w:r>
            <w:r>
              <w:rPr>
                <w:rFonts w:hint="eastAsia" w:ascii="仿宋" w:hAnsi="仿宋" w:eastAsia="仿宋"/>
                <w:sz w:val="24"/>
                <w:szCs w:val="24"/>
                <w:lang w:val="en-US" w:eastAsia="zh-CN"/>
              </w:rPr>
              <w:t>工业数据管理和智能制造系统两个方向的教学，提供工业软件云平台上《工业数据管理及应用实践》和《智能制造系统应用》两门</w:t>
            </w:r>
            <w:r>
              <w:rPr>
                <w:rFonts w:hint="eastAsia" w:ascii="仿宋" w:hAnsi="仿宋" w:eastAsia="仿宋"/>
                <w:sz w:val="24"/>
                <w:szCs w:val="24"/>
              </w:rPr>
              <w:t>课程</w:t>
            </w:r>
            <w:r>
              <w:rPr>
                <w:rFonts w:hint="eastAsia" w:ascii="仿宋" w:hAnsi="仿宋" w:eastAsia="仿宋"/>
                <w:sz w:val="24"/>
                <w:szCs w:val="24"/>
                <w:lang w:val="en-US" w:eastAsia="zh-CN"/>
              </w:rPr>
              <w:t>的课程资源和实训</w:t>
            </w:r>
            <w:r>
              <w:rPr>
                <w:rFonts w:hint="eastAsia" w:ascii="仿宋" w:hAnsi="仿宋" w:eastAsia="仿宋"/>
                <w:sz w:val="24"/>
                <w:szCs w:val="24"/>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both"/>
              <w:rPr>
                <w:rFonts w:ascii="仿宋" w:hAnsi="仿宋" w:eastAsia="仿宋"/>
                <w:b/>
                <w:sz w:val="24"/>
                <w:szCs w:val="24"/>
              </w:rPr>
            </w:pPr>
            <w:r>
              <w:rPr>
                <w:rFonts w:hint="eastAsia" w:ascii="仿宋" w:hAnsi="仿宋" w:eastAsia="仿宋"/>
                <w:b/>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序号</w:t>
            </w:r>
          </w:p>
        </w:tc>
        <w:tc>
          <w:tcPr>
            <w:tcW w:w="1431" w:type="dxa"/>
            <w:vAlign w:val="center"/>
          </w:tcPr>
          <w:p>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pPr>
              <w:jc w:val="center"/>
              <w:rPr>
                <w:rFonts w:ascii="仿宋" w:hAnsi="仿宋" w:eastAsia="仿宋"/>
                <w:sz w:val="24"/>
                <w:szCs w:val="24"/>
              </w:rPr>
            </w:pPr>
            <w:r>
              <w:rPr>
                <w:rFonts w:hint="eastAsia" w:ascii="仿宋" w:hAnsi="仿宋" w:eastAsia="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5" w:type="dxa"/>
            <w:vMerge w:val="restart"/>
            <w:vAlign w:val="center"/>
          </w:tcPr>
          <w:p>
            <w:pPr>
              <w:jc w:val="center"/>
              <w:rPr>
                <w:rFonts w:hint="eastAsia" w:ascii="仿宋" w:hAnsi="仿宋" w:eastAsia="仿宋"/>
                <w:sz w:val="24"/>
                <w:szCs w:val="24"/>
              </w:rPr>
            </w:pPr>
            <w:r>
              <w:rPr>
                <w:rFonts w:hint="eastAsia" w:ascii="仿宋" w:hAnsi="仿宋" w:eastAsia="仿宋"/>
                <w:sz w:val="24"/>
                <w:szCs w:val="24"/>
              </w:rPr>
              <w:t>1</w:t>
            </w:r>
          </w:p>
        </w:tc>
        <w:tc>
          <w:tcPr>
            <w:tcW w:w="1431"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《工业数据管理及应用实践》课程</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pacing w:line="240" w:lineRule="auto"/>
              <w:jc w:val="both"/>
              <w:textAlignment w:val="auto"/>
              <w:rPr>
                <w:rFonts w:hint="eastAsia" w:ascii="仿宋" w:hAnsi="仿宋" w:eastAsia="仿宋" w:cstheme="minorBidi"/>
                <w:kern w:val="2"/>
                <w:sz w:val="24"/>
                <w:szCs w:val="24"/>
                <w:lang w:val="en-US" w:eastAsia="zh-CN" w:bidi="ar-SA"/>
              </w:rPr>
            </w:pPr>
            <w:bookmarkStart w:id="1" w:name="OLE_LINK13"/>
            <w:r>
              <w:rPr>
                <w:rFonts w:hint="eastAsia" w:ascii="仿宋" w:hAnsi="仿宋" w:eastAsia="仿宋" w:cstheme="minorBidi"/>
                <w:kern w:val="2"/>
                <w:sz w:val="24"/>
                <w:szCs w:val="24"/>
                <w:lang w:val="en-US" w:eastAsia="zh-CN" w:bidi="ar-SA"/>
              </w:rPr>
              <w:t>1、课程资源需包含教学大纲、课件PPT、微课视频、实验手册、习题：</w:t>
            </w:r>
            <w:bookmarkEnd w:id="1"/>
          </w:p>
        </w:tc>
        <w:tc>
          <w:tcPr>
            <w:tcW w:w="1100" w:type="dxa"/>
            <w:vMerge w:val="restart"/>
            <w:vAlign w:val="center"/>
          </w:tcPr>
          <w:p>
            <w:pPr>
              <w:jc w:val="center"/>
              <w:rPr>
                <w:rFonts w:hint="default" w:ascii="仿宋" w:hAnsi="仿宋" w:eastAsia="仿宋"/>
                <w:color w:val="FF0000"/>
                <w:sz w:val="24"/>
                <w:szCs w:val="24"/>
                <w:lang w:val="en-US" w:eastAsia="zh-CN"/>
              </w:rPr>
            </w:pPr>
            <w:r>
              <w:rPr>
                <w:rFonts w:hint="eastAsia" w:ascii="仿宋" w:hAnsi="仿宋" w:eastAsia="仿宋" w:cstheme="minorBidi"/>
                <w:kern w:val="2"/>
                <w:sz w:val="24"/>
                <w:szCs w:val="24"/>
                <w:lang w:val="en-US" w:eastAsia="zh-CN" w:bidi="ar-SA"/>
              </w:rPr>
              <w:t>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5"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pPr>
          </w:p>
        </w:tc>
        <w:tc>
          <w:tcPr>
            <w:tcW w:w="1431" w:type="dxa"/>
            <w:vMerge w:val="continue"/>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1.1 要求课件PPT数量≥20份，PPT页数≥300页；</w:t>
            </w:r>
          </w:p>
        </w:tc>
        <w:tc>
          <w:tcPr>
            <w:tcW w:w="1100"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25"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1.2 要求微课视频单个视频时长介于6分钟至20分钟，微课视频数量≥28个，总视频时长不低于170分钟；</w:t>
            </w:r>
          </w:p>
        </w:tc>
        <w:tc>
          <w:tcPr>
            <w:tcW w:w="1100"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25"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1.3 要求实验手册数量≥8份；</w:t>
            </w:r>
          </w:p>
        </w:tc>
        <w:tc>
          <w:tcPr>
            <w:tcW w:w="1100"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5"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1.4 要求习题总数量≥100题，包括但不限于填空、单选、多选、判断等多种题型。</w:t>
            </w:r>
          </w:p>
        </w:tc>
        <w:tc>
          <w:tcPr>
            <w:tcW w:w="1100"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5"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jc w:val="both"/>
              <w:textAlignment w:val="auto"/>
            </w:pPr>
          </w:p>
        </w:tc>
        <w:tc>
          <w:tcPr>
            <w:tcW w:w="1431" w:type="dxa"/>
            <w:vMerge w:val="continue"/>
            <w:tcBorders>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240" w:lineRule="auto"/>
              <w:jc w:val="both"/>
              <w:textAlignment w:val="auto"/>
            </w:pPr>
          </w:p>
        </w:tc>
        <w:tc>
          <w:tcPr>
            <w:tcW w:w="5752" w:type="dxa"/>
            <w:gridSpan w:val="3"/>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numPr>
                <w:ilvl w:val="0"/>
                <w:numId w:val="0"/>
              </w:numPr>
              <w:kinsoku/>
              <w:wordWrap/>
              <w:overflowPunct/>
              <w:topLinePunct w:val="0"/>
              <w:autoSpaceDE/>
              <w:autoSpaceDN/>
              <w:bidi w:val="0"/>
              <w:adjustRightInd/>
              <w:spacing w:line="240" w:lineRule="auto"/>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w:t>
            </w:r>
            <w:r>
              <w:rPr>
                <w:rFonts w:hint="eastAsia" w:ascii="仿宋" w:hAnsi="仿宋" w:eastAsia="仿宋" w:cstheme="minorBidi"/>
                <w:kern w:val="2"/>
                <w:sz w:val="24"/>
                <w:szCs w:val="24"/>
                <w:lang w:val="en-US" w:eastAsia="zh-CN" w:bidi="ar-SA"/>
              </w:rPr>
              <w:t>、</w:t>
            </w:r>
            <w:r>
              <w:rPr>
                <w:rFonts w:hint="default" w:ascii="仿宋" w:hAnsi="仿宋" w:eastAsia="仿宋" w:cstheme="minorBidi"/>
                <w:kern w:val="2"/>
                <w:sz w:val="24"/>
                <w:szCs w:val="24"/>
                <w:lang w:val="en-US" w:eastAsia="zh-CN" w:bidi="ar-SA"/>
              </w:rPr>
              <w:t>课程知识结构目录包括但不限于以下内容：</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第1章 PLM产品介绍</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1.1 产品介绍</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1.1.1 产品概述</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1.1.2 功能总览</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1.1.3 产品优势</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第2章 PDM模块</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 CAD集成—设计管理案例</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2.1.1 TundraClient部署</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2.1.2 Creo集成</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2.1.3 Catia集成</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2.1.4 NX集成</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2.1.5 Solidworks集成</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2.2部件管理实践</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2.2.1创建部件</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2.2.2检入、检出</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2.2.3设置状态</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2.2.4修订</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2.2.5移动</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2.2.6另存为</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2.2.7提交流程</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2.2.8历史记录</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 BOM管理实践</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2.3.1插入现有的</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2.3.2插入新的</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2.3.3替代件</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2.3.4使用关系</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2.3.5相关对象</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2.4文档管理实践</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2.4.1创建文档</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2.4.2检入、检出</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2.4.3设置状态</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2.4.4修订</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2.4.5移动</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2.4.6电子签名</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2.4.7历史记录</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2.5变更管理实践</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2.5.1创建更改请求</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2.5.2提交流程</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2.5.3创建更改通告</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2.5.4提交流程</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第3章 项目管理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3.1 项目立项实践</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3.1.1创建项目</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3.1.2创建计划</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3.1.3分解任务</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3.1.4发布任务</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3.1.5审批任务</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3.2 项目管理实践</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3.2.1交付物管理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3.2.2问题管理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3.2.3风险管理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3.2.4项目变更管理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3.3 项目结项实践</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3.3.1项目评审</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3.3.2成本汇总</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3.3.3仪表盘</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3.4项目任务书</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3.4.1创建任务书</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3.4.2提交流程</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第4章需求管理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4.1需求</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4.1.1创建需求</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4.1.2创建子需求</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4.1.3需求相关对象</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4.1.4需求变更</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4.1.5需求基线</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4.1.6需求历史记录</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4.2验证指标</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4.2.1创建指标</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4.2.2分解指标</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4.2.3指标执行</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4.2.4查看验证结果</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第5章系统管理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5.1分类管理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5.1.1分类结构定义</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5.1.2分类属性</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5.1.3分类搜索</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5.2工作流管理实践</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5.2.1创建工作流模板</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5.2.2工作流布局</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5.3生命周期管理实践</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5.3.1状态管理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5.3.2创建生命周期模板</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5.4权限管理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5.4.1创建权限</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5.4.2项目权限</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5.5 参与者管理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5.5.1 用户管理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5.5.2 群组管理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5.5.3 角色管理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第六章 基于LED产品的PLM系统应用实践</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6.1</w:t>
            </w:r>
            <w:r>
              <w:rPr>
                <w:rFonts w:hint="eastAsia" w:ascii="仿宋" w:hAnsi="仿宋" w:eastAsia="仿宋" w:cstheme="minorBidi"/>
                <w:kern w:val="2"/>
                <w:sz w:val="24"/>
                <w:szCs w:val="24"/>
                <w:lang w:val="en-US" w:eastAsia="zh-CN" w:bidi="ar-SA"/>
              </w:rPr>
              <w:t xml:space="preserve"> </w:t>
            </w:r>
            <w:r>
              <w:rPr>
                <w:rFonts w:hint="default" w:ascii="仿宋" w:hAnsi="仿宋" w:eastAsia="仿宋" w:cstheme="minorBidi"/>
                <w:kern w:val="2"/>
                <w:sz w:val="24"/>
                <w:szCs w:val="24"/>
                <w:lang w:val="en-US" w:eastAsia="zh-CN" w:bidi="ar-SA"/>
              </w:rPr>
              <w:t>LED产品的项目背景</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6.2</w:t>
            </w:r>
            <w:r>
              <w:rPr>
                <w:rFonts w:hint="eastAsia" w:ascii="仿宋" w:hAnsi="仿宋" w:eastAsia="仿宋" w:cstheme="minorBidi"/>
                <w:kern w:val="2"/>
                <w:sz w:val="24"/>
                <w:szCs w:val="24"/>
                <w:lang w:val="en-US" w:eastAsia="zh-CN" w:bidi="ar-SA"/>
              </w:rPr>
              <w:t xml:space="preserve"> </w:t>
            </w:r>
            <w:r>
              <w:rPr>
                <w:rFonts w:hint="default" w:ascii="仿宋" w:hAnsi="仿宋" w:eastAsia="仿宋" w:cstheme="minorBidi"/>
                <w:kern w:val="2"/>
                <w:sz w:val="24"/>
                <w:szCs w:val="24"/>
                <w:lang w:val="en-US" w:eastAsia="zh-CN" w:bidi="ar-SA"/>
              </w:rPr>
              <w:t>LED产品的需求管理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6.3</w:t>
            </w:r>
            <w:r>
              <w:rPr>
                <w:rFonts w:hint="eastAsia" w:ascii="仿宋" w:hAnsi="仿宋" w:eastAsia="仿宋" w:cstheme="minorBidi"/>
                <w:kern w:val="2"/>
                <w:sz w:val="24"/>
                <w:szCs w:val="24"/>
                <w:lang w:val="en-US" w:eastAsia="zh-CN" w:bidi="ar-SA"/>
              </w:rPr>
              <w:t xml:space="preserve"> </w:t>
            </w:r>
            <w:r>
              <w:rPr>
                <w:rFonts w:hint="default" w:ascii="仿宋" w:hAnsi="仿宋" w:eastAsia="仿宋" w:cstheme="minorBidi"/>
                <w:kern w:val="2"/>
                <w:sz w:val="24"/>
                <w:szCs w:val="24"/>
                <w:lang w:val="en-US" w:eastAsia="zh-CN" w:bidi="ar-SA"/>
              </w:rPr>
              <w:t>LED产品的项目管理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6.4</w:t>
            </w:r>
            <w:r>
              <w:rPr>
                <w:rFonts w:hint="eastAsia" w:ascii="仿宋" w:hAnsi="仿宋" w:eastAsia="仿宋" w:cstheme="minorBidi"/>
                <w:kern w:val="2"/>
                <w:sz w:val="24"/>
                <w:szCs w:val="24"/>
                <w:lang w:val="en-US" w:eastAsia="zh-CN" w:bidi="ar-SA"/>
              </w:rPr>
              <w:t xml:space="preserve"> </w:t>
            </w:r>
            <w:r>
              <w:rPr>
                <w:rFonts w:hint="default" w:ascii="仿宋" w:hAnsi="仿宋" w:eastAsia="仿宋" w:cstheme="minorBidi"/>
                <w:kern w:val="2"/>
                <w:sz w:val="24"/>
                <w:szCs w:val="24"/>
                <w:lang w:val="en-US" w:eastAsia="zh-CN" w:bidi="ar-SA"/>
              </w:rPr>
              <w:t>LED产品的产品数据管理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6.5</w:t>
            </w:r>
            <w:r>
              <w:rPr>
                <w:rFonts w:hint="eastAsia" w:ascii="仿宋" w:hAnsi="仿宋" w:eastAsia="仿宋" w:cstheme="minorBidi"/>
                <w:kern w:val="2"/>
                <w:sz w:val="24"/>
                <w:szCs w:val="24"/>
                <w:lang w:val="en-US" w:eastAsia="zh-CN" w:bidi="ar-SA"/>
              </w:rPr>
              <w:t xml:space="preserve"> </w:t>
            </w:r>
            <w:r>
              <w:rPr>
                <w:rFonts w:hint="default" w:ascii="仿宋" w:hAnsi="仿宋" w:eastAsia="仿宋" w:cstheme="minorBidi"/>
                <w:kern w:val="2"/>
                <w:sz w:val="24"/>
                <w:szCs w:val="24"/>
                <w:lang w:val="en-US" w:eastAsia="zh-CN" w:bidi="ar-SA"/>
              </w:rPr>
              <w:t>LED产品使用PLM系统的应用成果总结</w:t>
            </w:r>
          </w:p>
        </w:tc>
        <w:tc>
          <w:tcPr>
            <w:tcW w:w="1100"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Merge w:val="restart"/>
            <w:vAlign w:val="center"/>
          </w:tcPr>
          <w:p>
            <w:pPr>
              <w:jc w:val="center"/>
              <w:rPr>
                <w:rFonts w:ascii="仿宋" w:hAnsi="仿宋" w:eastAsia="仿宋"/>
                <w:sz w:val="24"/>
                <w:szCs w:val="24"/>
              </w:rPr>
            </w:pPr>
            <w:r>
              <w:rPr>
                <w:rFonts w:ascii="仿宋" w:hAnsi="仿宋" w:eastAsia="仿宋"/>
                <w:sz w:val="24"/>
                <w:szCs w:val="24"/>
              </w:rPr>
              <w:t>2</w:t>
            </w:r>
          </w:p>
        </w:tc>
        <w:tc>
          <w:tcPr>
            <w:tcW w:w="1431" w:type="dxa"/>
            <w:vMerge w:val="restart"/>
            <w:tcBorders>
              <w:top w:val="single" w:color="auto" w:sz="4" w:space="0"/>
              <w:left w:val="single" w:color="auto" w:sz="4" w:space="0"/>
              <w:right w:val="single" w:color="auto" w:sz="4" w:space="0"/>
            </w:tcBorders>
            <w:vAlign w:val="center"/>
          </w:tcPr>
          <w:p>
            <w:pPr>
              <w:jc w:val="center"/>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《智能制造系统应用》课程</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1、课程资源需包含教学大纲、课件PPT、微课视频、实验手册、习题：</w:t>
            </w:r>
          </w:p>
        </w:tc>
        <w:tc>
          <w:tcPr>
            <w:tcW w:w="1100" w:type="dxa"/>
            <w:vMerge w:val="restart"/>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pPr>
          </w:p>
        </w:tc>
        <w:tc>
          <w:tcPr>
            <w:tcW w:w="1431" w:type="dxa"/>
            <w:vMerge w:val="continue"/>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1.1 要求课程大纲1份，课件PPT数量≥11份，PPT页数≥300页；</w:t>
            </w:r>
          </w:p>
        </w:tc>
        <w:tc>
          <w:tcPr>
            <w:tcW w:w="1100"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1.2 要求微课视频数量≥20个，总视频时长不低于200分钟；</w:t>
            </w:r>
          </w:p>
        </w:tc>
        <w:tc>
          <w:tcPr>
            <w:tcW w:w="1100"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1.3 要求实验手册数量≥4份；</w:t>
            </w:r>
          </w:p>
        </w:tc>
        <w:tc>
          <w:tcPr>
            <w:tcW w:w="1100"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1.4 要求习题总数量≥200题，包括但不限于填空、单选、多选、判断等多种题型。</w:t>
            </w:r>
          </w:p>
        </w:tc>
        <w:tc>
          <w:tcPr>
            <w:tcW w:w="1100"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5"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jc w:val="both"/>
              <w:textAlignment w:val="auto"/>
            </w:pPr>
          </w:p>
        </w:tc>
        <w:tc>
          <w:tcPr>
            <w:tcW w:w="1431" w:type="dxa"/>
            <w:vMerge w:val="continue"/>
            <w:tcBorders>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240" w:lineRule="auto"/>
              <w:jc w:val="both"/>
              <w:textAlignment w:val="auto"/>
            </w:pPr>
          </w:p>
        </w:tc>
        <w:tc>
          <w:tcPr>
            <w:tcW w:w="5752" w:type="dxa"/>
            <w:gridSpan w:val="3"/>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w:t>
            </w:r>
            <w:r>
              <w:rPr>
                <w:rFonts w:hint="eastAsia" w:ascii="仿宋" w:hAnsi="仿宋" w:eastAsia="仿宋" w:cstheme="minorBidi"/>
                <w:kern w:val="2"/>
                <w:sz w:val="24"/>
                <w:szCs w:val="24"/>
                <w:lang w:val="en-US" w:eastAsia="zh-CN" w:bidi="ar-SA"/>
              </w:rPr>
              <w:t>、</w:t>
            </w:r>
            <w:r>
              <w:rPr>
                <w:rFonts w:hint="default" w:ascii="仿宋" w:hAnsi="仿宋" w:eastAsia="仿宋" w:cstheme="minorBidi"/>
                <w:kern w:val="2"/>
                <w:sz w:val="24"/>
                <w:szCs w:val="24"/>
                <w:lang w:val="en-US" w:eastAsia="zh-CN" w:bidi="ar-SA"/>
              </w:rPr>
              <w:t>课程知识结构目录包括但不限于以下内容：</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第一章：智能制造概述</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1.1 智能制造概述</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1.1.2 工业4.0环境下制造业转型</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1.1.3 工厂数字化运营管理</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1.1.4 电子制造业趋势分析</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1.1.5 电子行业智能制造发展趋势</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第二章：MOM平台概述</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2.1 制造行业MOM介绍</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2.1.1 智能制造软件概述</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2.1.2 制造行业管理现状分析</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2.1.3 制造行业智能制造软件实施意义</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第三章：制造行业认知</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3.1 制造行业基础知识</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3.1.1 制造行业基础概念</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3.1.2 制造行业常用物料认识</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3.1.3 制造行业常用工装认识</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3.1.4 制造行业重点设备</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3.2 电子行业工艺流程</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3.2.1 SMT生产工艺流程</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3.2.2 DIP生产工艺流程</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3.2.3 装配段工艺流程</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第四章：电子SMT智能制造实践</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4.1 基础数据管理</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4.1.1 工厂建模</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4.1.2 产品Recipe建模</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4.1.3 资源方案建模</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4.1.4 仓库建模</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 SMT工单管理</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4.2.1 工单管理业务场景</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4.2.2 SMT工艺路线配置</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4.2.3 工单操作台</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4.2.4 料表管理</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4.2.5 批次拆分</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 SMT防错管理</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4.3.1 SMT上料防错业务场景</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4.3.2 Feeder基础维护</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4.3.3 Feeder绑定</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4.3.4 ReelID条码导入</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4.3.5 SMT上料</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4.3.6 SMT接料</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4.4 IPQC物料检查</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4.4.1 IPQC巡检业务场景</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4.4.2 首套料检查</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4.4.3 接料检查</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4.4.4 物料巡检</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4.5 SMT生产采集</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4.5.1 SMT生产业务场景</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4.5.2 SMT过站采集</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4.5.3 产品过站信息查询</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4.5.4 生产进度统计信息查询</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4.6 项目式业务操作实验</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4.6.1 电子行业SMT物料使用流程实验</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4.6.2 电子行业生产过程执行流程实验</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第五章：电子特殊物料管理实践</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5.1 锡膏管理</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5.1.1 锡膏管理业务场景</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5.1.2 锡膏回温</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5.1.3 锡膏搅拌</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5.1.4 锡膏粘度测试</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5.1.5 锡膏冷藏</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5.1.6 锡膏报废</w:t>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5.2 MSD管理</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5.2.1 MSD管理业务场景</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5.2.2 开封/密封</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5.2.3 烘烤</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5.2.4 干燥</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5.2.5 品质确认</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5.3 项目式业务操作实验</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5.3.1 电子行业锡膏使用流程实验</w:t>
            </w:r>
            <w:r>
              <w:rPr>
                <w:rFonts w:hint="eastAsia" w:ascii="仿宋" w:hAnsi="仿宋" w:eastAsia="仿宋" w:cstheme="minorBidi"/>
                <w:kern w:val="2"/>
                <w:sz w:val="24"/>
                <w:szCs w:val="24"/>
                <w:lang w:val="en-US" w:eastAsia="zh-CN" w:bidi="ar-SA"/>
              </w:rPr>
              <w:tab/>
            </w:r>
          </w:p>
          <w:p>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5.3.2 电子行业MSD物料使用流程实验</w:t>
            </w:r>
            <w:r>
              <w:rPr>
                <w:rFonts w:hint="eastAsia"/>
              </w:rPr>
              <w:tab/>
            </w:r>
          </w:p>
        </w:tc>
        <w:tc>
          <w:tcPr>
            <w:tcW w:w="1100" w:type="dxa"/>
            <w:vMerge w:val="continue"/>
            <w:vAlign w:val="center"/>
          </w:tcPr>
          <w:p>
            <w:pPr>
              <w:pStyle w:val="6"/>
              <w:keepNext w:val="0"/>
              <w:keepLines w:val="0"/>
              <w:pageBreakBefore w:val="0"/>
              <w:widowControl w:val="0"/>
              <w:kinsoku/>
              <w:wordWrap/>
              <w:overflowPunct/>
              <w:topLinePunct w:val="0"/>
              <w:autoSpaceDE/>
              <w:autoSpaceDN/>
              <w:bidi w:val="0"/>
              <w:adjustRightInd/>
              <w:spacing w:line="240" w:lineRule="auto"/>
              <w:jc w:val="both"/>
              <w:textAlignment w:val="auto"/>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restart"/>
            <w:vAlign w:val="center"/>
          </w:tcPr>
          <w:p>
            <w:pPr>
              <w:jc w:val="center"/>
              <w:rPr>
                <w:rFonts w:ascii="仿宋" w:hAnsi="仿宋" w:eastAsia="仿宋"/>
                <w:sz w:val="24"/>
                <w:szCs w:val="24"/>
              </w:rPr>
            </w:pPr>
            <w:r>
              <w:rPr>
                <w:rFonts w:ascii="仿宋" w:hAnsi="仿宋" w:eastAsia="仿宋"/>
                <w:sz w:val="24"/>
                <w:szCs w:val="24"/>
              </w:rPr>
              <w:t>3</w:t>
            </w:r>
          </w:p>
        </w:tc>
        <w:tc>
          <w:tcPr>
            <w:tcW w:w="1431" w:type="dxa"/>
            <w:vMerge w:val="restart"/>
            <w:tcBorders>
              <w:top w:val="single" w:color="auto" w:sz="4" w:space="0"/>
              <w:left w:val="single" w:color="auto" w:sz="4" w:space="0"/>
              <w:right w:val="single" w:color="auto" w:sz="4" w:space="0"/>
            </w:tcBorders>
            <w:vAlign w:val="center"/>
          </w:tcPr>
          <w:p>
            <w:pPr>
              <w:jc w:val="center"/>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工业软件云平台-实训环境</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1、工业软件云平台基础功能：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 xml:space="preserve">1.1 </w:t>
            </w:r>
            <w:r>
              <w:rPr>
                <w:rFonts w:hint="default" w:ascii="仿宋" w:hAnsi="仿宋" w:eastAsia="仿宋" w:cstheme="minorBidi"/>
                <w:kern w:val="2"/>
                <w:sz w:val="24"/>
                <w:szCs w:val="24"/>
                <w:lang w:val="en-US" w:eastAsia="zh-CN" w:bidi="ar-SA"/>
              </w:rPr>
              <w:t>平台要求基于华为云部署，具备灵活部署、弹性扩容等特性。</w:t>
            </w:r>
          </w:p>
        </w:tc>
        <w:tc>
          <w:tcPr>
            <w:tcW w:w="1100" w:type="dxa"/>
            <w:vMerge w:val="restart"/>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pPr>
              <w:ind w:leftChars="100"/>
            </w:pPr>
          </w:p>
        </w:tc>
        <w:tc>
          <w:tcPr>
            <w:tcW w:w="1431" w:type="dxa"/>
            <w:vMerge w:val="continue"/>
            <w:tcBorders>
              <w:left w:val="single" w:color="auto" w:sz="4" w:space="0"/>
              <w:right w:val="single" w:color="auto" w:sz="4" w:space="0"/>
            </w:tcBorders>
            <w:vAlign w:val="center"/>
          </w:tcPr>
          <w:p>
            <w:pPr>
              <w:ind w:leftChars="100"/>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1.2 平台要求采用B/S架构，为用户提供简洁明了的 Web 页面，需要兼容多种浏览器访问，包括但不限于谷歌、火狐、360。</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1.3 要求系统采用动静分离的Nginx+Tomcat web服务器双机负载均衡，数据库服务器和内容服务器需采用双机主、备结构、实现高可用，要求整个平台基于分布式内存对象缓存系统Memcached，实现服务器间数据共享。</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1.4 要求系统用户角色访问模块分为学生端、教师端。</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▲1.4.1 学生用户权限至少需要包括课程、学习路径、竞赛、实验、考试、学习中心等功能模块（要求提供课程、学习路径、竞赛、实验、学习中心页面截图）。</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（1）课程：</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①要求用户可根据标签选择对应课程学习，标签设置至少包含领域、分类、难度三类，支持对课程名称、开发主体模糊搜索筛选课程。</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②要求课程排序可根据播放量及发布时间排序；</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▲③要求课程详情页至少需包含课程介绍、课程目录、学习进度等信息，其中课程目录排序支持升序/降序排序一键切换（要求提供该项功能截图）</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④支持课程学习笔记记录，要求笔记记录保留，可随时查看。</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▲（2）学习路径：</w:t>
            </w:r>
          </w:p>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①支持根据职业技能要求制定人才培养路径，至少需包含机械设计、产品硬件仿真、PCB电路板设计与仿真、集成电路等工业软件技术方向人才培养路径；</w:t>
            </w:r>
          </w:p>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②要求数据呈现每个技术方向学习路径涵盖的学习资源，至少需包含视频个数、总视频时长、实验个数；</w:t>
            </w:r>
          </w:p>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③要求学习路径与课程关联匹配，用户可由学习路径阶段规划快速进入课程，自主开展课程学习；</w:t>
            </w:r>
          </w:p>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④要求提供以上功能页面截图。</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pPr>
              <w:jc w:val="center"/>
              <w:rPr>
                <w:rFonts w:ascii="仿宋" w:hAnsi="仿宋" w:eastAsia="仿宋"/>
                <w:sz w:val="24"/>
                <w:szCs w:val="24"/>
              </w:rPr>
            </w:pPr>
          </w:p>
        </w:tc>
        <w:tc>
          <w:tcPr>
            <w:tcW w:w="1431" w:type="dxa"/>
            <w:vMerge w:val="continue"/>
            <w:tcBorders>
              <w:left w:val="single" w:color="auto" w:sz="4" w:space="0"/>
              <w:right w:val="single" w:color="auto" w:sz="4" w:space="0"/>
            </w:tcBorders>
            <w:vAlign w:val="center"/>
          </w:tcPr>
          <w:p>
            <w:pPr>
              <w:jc w:val="cente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（3）实验：</w:t>
            </w:r>
          </w:p>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①实验环境页面要求支持实验列表切换、实验指导书、实验笔记、帮助问答、实验报告、实验时长、复制粘贴、切换全屏、远程桌面共享、配套视频学习以及相关资料下载</w:t>
            </w:r>
            <w:r>
              <w:rPr>
                <w:rFonts w:hint="eastAsia" w:ascii="仿宋" w:hAnsi="仿宋" w:eastAsia="仿宋" w:cstheme="minorBidi"/>
                <w:kern w:val="2"/>
                <w:sz w:val="24"/>
                <w:szCs w:val="24"/>
                <w:lang w:val="en-US" w:eastAsia="zh-CN" w:bidi="ar-SA"/>
              </w:rPr>
              <w:t>。</w:t>
            </w:r>
          </w:p>
        </w:tc>
        <w:tc>
          <w:tcPr>
            <w:tcW w:w="1100" w:type="dxa"/>
            <w:vMerge w:val="continue"/>
            <w:vAlign w:val="center"/>
          </w:tcPr>
          <w:p>
            <w:pPr>
              <w:jc w:val="center"/>
              <w:rPr>
                <w:rFonts w:hint="eastAsia"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pPr>
              <w:ind w:leftChars="100"/>
            </w:pPr>
          </w:p>
        </w:tc>
        <w:tc>
          <w:tcPr>
            <w:tcW w:w="1431" w:type="dxa"/>
            <w:vMerge w:val="continue"/>
            <w:tcBorders>
              <w:left w:val="single" w:color="auto" w:sz="4" w:space="0"/>
              <w:right w:val="single" w:color="auto" w:sz="4" w:space="0"/>
            </w:tcBorders>
            <w:vAlign w:val="center"/>
          </w:tcPr>
          <w:p>
            <w:pPr>
              <w:ind w:leftChars="100"/>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②录播视频观看学习的同时，能够在线做笔记，配套动手实验，提供课件资料下载</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③平台需提供集成化的实验沙箱，支持快速进入多领域工业软件学习环境；提供断点保存功能，用户中途退出实验时，支持选择保存当前实验数据，下次进入时，可继续实验；在实验沙箱中集成实验报告模块，为学生提供实验报告与实验同时进行的操作环境（要求提供该项功能截图）。</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bookmarkStart w:id="2" w:name="OLE_LINK8"/>
            <w:r>
              <w:rPr>
                <w:rFonts w:hint="default" w:ascii="仿宋" w:hAnsi="仿宋" w:eastAsia="仿宋" w:cstheme="minorBidi"/>
                <w:kern w:val="2"/>
                <w:sz w:val="24"/>
                <w:szCs w:val="24"/>
                <w:lang w:val="en-US" w:eastAsia="zh-CN" w:bidi="ar-SA"/>
              </w:rPr>
              <w:t>▲</w:t>
            </w:r>
            <w:bookmarkEnd w:id="2"/>
            <w:r>
              <w:rPr>
                <w:rFonts w:hint="default" w:ascii="仿宋" w:hAnsi="仿宋" w:eastAsia="仿宋" w:cstheme="minorBidi"/>
                <w:kern w:val="2"/>
                <w:sz w:val="24"/>
                <w:szCs w:val="24"/>
                <w:lang w:val="en-US" w:eastAsia="zh-CN" w:bidi="ar-SA"/>
              </w:rPr>
              <w:t>（4）考试：要求具有课后考试功能，考试界面包含但不限于考试时间、考试题型、提交界面（要求提供该项功能截图）。</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学习中心：要求能够实时查看了解用户当前的学习情况，包括但不限于已完成的课程数量、实验数量，累计观看视频时长、实验时长、上传报告数量；平台需支持根据学生的学习情况进行能力数值统计排名，包括但不限于课程进度记录、实验记录、收藏课程记录、实验报告、课程笔记、个人信息资料编辑等。</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1.4.2 教师用户权限至少需包括班级管理、学员管理、实验监控、课程监控等教学管理功能，支持教师对学员学习行为进行跟踪及分析，了解学员学习进展及动态，并且可以根据平台提供的教学数据，将学员的日常学习进行量化，方便教师在学期末给出合理评价。</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（1）学员管理：要求支持批量创建学员账号、一键恢复和禁用学员账号，可查看单个学生的课程学习、实验完成情况。</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实验监控：要求能够详细监控到每个学生实验的时长、完成进度、开始实验和结束实验的时间；远程管理控制实验机器的状态，需支持一键关机、重置、删除实验环境；要求支持对学生上传的实验报告进行点评评分。</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（3）课程监控：要求能够详细监控到每个学生观看课程的开始时间、最近学习时间、学习进度完成百分比和实际完成学时等。</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▲1.5 要求提供该平台的计算机软件著作权登记证书证明文件复印件并加盖公章。</w:t>
            </w:r>
          </w:p>
        </w:tc>
        <w:tc>
          <w:tcPr>
            <w:tcW w:w="1100" w:type="dxa"/>
            <w:vMerge w:val="continue"/>
            <w:vAlign w:val="center"/>
          </w:tcPr>
          <w:p>
            <w:pPr>
              <w:ind w:leftChars="10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tc>
        <w:tc>
          <w:tcPr>
            <w:tcW w:w="1431" w:type="dxa"/>
            <w:vMerge w:val="continue"/>
            <w:tcBorders>
              <w:left w:val="single" w:color="auto" w:sz="4" w:space="0"/>
              <w:right w:val="single" w:color="auto" w:sz="4" w:space="0"/>
            </w:tcBorders>
            <w:vAlign w:val="center"/>
          </w:tc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2、工业数据管理及应用实训环境</w:t>
            </w:r>
            <w:bookmarkStart w:id="3" w:name="OLE_LINK1"/>
            <w:r>
              <w:rPr>
                <w:rFonts w:hint="eastAsia" w:ascii="仿宋" w:hAnsi="仿宋" w:eastAsia="仿宋" w:cstheme="minorBidi"/>
                <w:kern w:val="2"/>
                <w:sz w:val="24"/>
                <w:szCs w:val="24"/>
                <w:lang w:val="en-US" w:eastAsia="zh-CN" w:bidi="ar-SA"/>
              </w:rPr>
              <w:t>需分配不少于31个有效使用账户，账户有效期不少于3个月</w:t>
            </w:r>
            <w:bookmarkEnd w:id="3"/>
            <w:r>
              <w:rPr>
                <w:rFonts w:hint="eastAsia" w:ascii="仿宋" w:hAnsi="仿宋" w:eastAsia="仿宋" w:cstheme="minorBidi"/>
                <w:kern w:val="2"/>
                <w:sz w:val="24"/>
                <w:szCs w:val="24"/>
                <w:lang w:val="en-US" w:eastAsia="zh-CN" w:bidi="ar-SA"/>
              </w:rPr>
              <w:t>：</w:t>
            </w:r>
          </w:p>
        </w:tc>
        <w:tc>
          <w:tcPr>
            <w:tcW w:w="1100" w:type="dxa"/>
            <w:vMerge w:val="continue"/>
            <w:vAlign w:val="center"/>
          </w:tcPr>
          <w:p>
            <w:pPr>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tc>
        <w:tc>
          <w:tcPr>
            <w:tcW w:w="1431" w:type="dxa"/>
            <w:vMerge w:val="continue"/>
            <w:tcBorders>
              <w:left w:val="single" w:color="auto" w:sz="4" w:space="0"/>
              <w:right w:val="single" w:color="auto" w:sz="4" w:space="0"/>
            </w:tcBorders>
            <w:vAlign w:val="center"/>
          </w:tc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1 结构设计管理</w:t>
            </w:r>
            <w:r>
              <w:rPr>
                <w:rFonts w:hint="eastAsia" w:ascii="仿宋" w:hAnsi="仿宋" w:eastAsia="仿宋" w:cstheme="minorBidi"/>
                <w:kern w:val="2"/>
                <w:sz w:val="24"/>
                <w:szCs w:val="24"/>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1.1 编码规则：要求提供两种编码方式，手工输入和自动编码，自动校验编码的唯一性，避免图号重复</w:t>
            </w:r>
            <w:r>
              <w:rPr>
                <w:rFonts w:hint="eastAsia" w:ascii="仿宋" w:hAnsi="仿宋" w:eastAsia="仿宋" w:cstheme="minorBidi"/>
                <w:kern w:val="2"/>
                <w:sz w:val="24"/>
                <w:szCs w:val="24"/>
                <w:lang w:val="en-US" w:eastAsia="zh-CN" w:bidi="ar-SA"/>
              </w:rPr>
              <w:t>。</w:t>
            </w:r>
          </w:p>
        </w:tc>
        <w:tc>
          <w:tcPr>
            <w:tcW w:w="1100" w:type="dxa"/>
            <w:vMerge w:val="continue"/>
            <w:vAlign w:val="center"/>
          </w:tcPr>
          <w:p>
            <w:pPr>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pPr>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2.1.2 扩展属性：支持针对不同的部件或文档类型扩展相关属性。</w:t>
            </w:r>
          </w:p>
        </w:tc>
        <w:tc>
          <w:tcPr>
            <w:tcW w:w="1100" w:type="dxa"/>
            <w:vMerge w:val="continue"/>
            <w:vAlign w:val="center"/>
          </w:tcPr>
          <w:p>
            <w:pPr>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pPr>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1.3 版本管理：需支持对图档的版本控制，支持图档检入/检出管理；可配置版本标识方案，如A.1、1.1等</w:t>
            </w:r>
            <w:r>
              <w:rPr>
                <w:rFonts w:hint="eastAsia" w:ascii="仿宋" w:hAnsi="仿宋" w:eastAsia="仿宋" w:cstheme="minorBidi"/>
                <w:kern w:val="2"/>
                <w:sz w:val="24"/>
                <w:szCs w:val="24"/>
                <w:lang w:val="en-US" w:eastAsia="zh-CN" w:bidi="ar-SA"/>
              </w:rPr>
              <w:t>。</w:t>
            </w:r>
          </w:p>
        </w:tc>
        <w:tc>
          <w:tcPr>
            <w:tcW w:w="1100" w:type="dxa"/>
            <w:vMerge w:val="continue"/>
            <w:vAlign w:val="center"/>
          </w:tcPr>
          <w:p>
            <w:pPr>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pPr>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1.4 图档的存储：按照产品平台、系列、产品型号等不同的分类方式来进行技术图档的组织与管理</w:t>
            </w:r>
            <w:r>
              <w:rPr>
                <w:rFonts w:hint="eastAsia" w:ascii="仿宋" w:hAnsi="仿宋" w:eastAsia="仿宋" w:cstheme="minorBidi"/>
                <w:kern w:val="2"/>
                <w:sz w:val="24"/>
                <w:szCs w:val="24"/>
                <w:lang w:val="en-US" w:eastAsia="zh-CN" w:bidi="ar-SA"/>
              </w:rPr>
              <w:t>。</w:t>
            </w:r>
          </w:p>
        </w:tc>
        <w:tc>
          <w:tcPr>
            <w:tcW w:w="1100" w:type="dxa"/>
            <w:vMerge w:val="continue"/>
            <w:vAlign w:val="center"/>
          </w:tcPr>
          <w:p>
            <w:pPr>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pPr>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2.1.5 工作区管理：需提供基于产品的独立工作区间；提供在线更新工作区中图纸版本功能。</w:t>
            </w:r>
          </w:p>
        </w:tc>
        <w:tc>
          <w:tcPr>
            <w:tcW w:w="1100" w:type="dxa"/>
            <w:vMerge w:val="continue"/>
            <w:vAlign w:val="center"/>
          </w:tcPr>
          <w:p>
            <w:pPr>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pPr>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1.6 PDM部件查询与重用：提供基于属性、存储位置的检索能力；提供基于产品结构树和数据关联性的检索能力</w:t>
            </w:r>
            <w:r>
              <w:rPr>
                <w:rFonts w:hint="eastAsia" w:ascii="仿宋" w:hAnsi="仿宋" w:eastAsia="仿宋" w:cstheme="minorBidi"/>
                <w:kern w:val="2"/>
                <w:sz w:val="24"/>
                <w:szCs w:val="24"/>
                <w:lang w:val="en-US" w:eastAsia="zh-CN" w:bidi="ar-SA"/>
              </w:rPr>
              <w:t>。</w:t>
            </w:r>
          </w:p>
        </w:tc>
        <w:tc>
          <w:tcPr>
            <w:tcW w:w="1100" w:type="dxa"/>
            <w:vMerge w:val="continue"/>
            <w:vAlign w:val="center"/>
          </w:tcPr>
          <w:p>
            <w:pPr>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pPr>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1.7 权限管理：基于不同角色对不同类型（PDM部件、CAD文档、文档等）配置权限（读取、创建、修改、修订、删除等）</w:t>
            </w:r>
            <w:r>
              <w:rPr>
                <w:rFonts w:hint="eastAsia" w:ascii="仿宋" w:hAnsi="仿宋" w:eastAsia="仿宋" w:cstheme="minorBidi"/>
                <w:kern w:val="2"/>
                <w:sz w:val="24"/>
                <w:szCs w:val="24"/>
                <w:lang w:val="en-US" w:eastAsia="zh-CN" w:bidi="ar-SA"/>
              </w:rPr>
              <w:t>。</w:t>
            </w:r>
          </w:p>
        </w:tc>
        <w:tc>
          <w:tcPr>
            <w:tcW w:w="1100" w:type="dxa"/>
            <w:vMerge w:val="continue"/>
            <w:vAlign w:val="center"/>
          </w:tcPr>
          <w:p>
            <w:pPr>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pPr>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2.1.8 CAD集成：在CAD设计环境中，直接连接服务器，浏览读取相关数据；创建、检入、检出CAD数据模型并实现版本控制；实现XDM系统属性与CAD参数之间的映射；基于Web的通用查看器，实现综合的查询测量、标记、爆炸、刨切等和可视化协作（PMI、点击高亮等）。</w:t>
            </w:r>
          </w:p>
        </w:tc>
        <w:tc>
          <w:tcPr>
            <w:tcW w:w="1100" w:type="dxa"/>
            <w:vMerge w:val="continue"/>
            <w:vAlign w:val="center"/>
          </w:tcPr>
          <w:p>
            <w:pPr>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25" w:type="dxa"/>
            <w:vMerge w:val="continue"/>
            <w:vAlign w:val="center"/>
          </w:tcPr>
          <w:p/>
        </w:tc>
        <w:tc>
          <w:tcPr>
            <w:tcW w:w="1431" w:type="dxa"/>
            <w:vMerge w:val="continue"/>
            <w:tcBorders>
              <w:left w:val="single" w:color="auto" w:sz="4" w:space="0"/>
              <w:right w:val="single" w:color="auto" w:sz="4" w:space="0"/>
            </w:tcBorders>
            <w:vAlign w:val="center"/>
          </w:tc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 电子设计管理：</w:t>
            </w:r>
          </w:p>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2.2.1 ECAD工具集成：支持原理图的上传、检入、检出等功能；PCB版图的上传、检入、检出。</w:t>
            </w:r>
          </w:p>
        </w:tc>
        <w:tc>
          <w:tcPr>
            <w:tcW w:w="1100" w:type="dxa"/>
            <w:vMerge w:val="continue"/>
            <w:vAlign w:val="center"/>
          </w:tcPr>
          <w:p>
            <w:pPr>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25" w:type="dxa"/>
            <w:vMerge w:val="continue"/>
            <w:vAlign w:val="center"/>
          </w:tcPr>
          <w:p>
            <w:pPr>
              <w:ind w:left="0" w:leftChars="0"/>
            </w:pPr>
          </w:p>
        </w:tc>
        <w:tc>
          <w:tcPr>
            <w:tcW w:w="1431" w:type="dxa"/>
            <w:vMerge w:val="continue"/>
            <w:tcBorders>
              <w:left w:val="single" w:color="auto" w:sz="4" w:space="0"/>
              <w:right w:val="single" w:color="auto" w:sz="4" w:space="0"/>
            </w:tcBorders>
            <w:vAlign w:val="center"/>
          </w:tcPr>
          <w:p>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2.2 版本管理：需提供原理图/PCB版本管理方案，定义原理图/PCB创建时自动应用的版本标签，并定义版本标签的顺序；提供版本管理机制，自动记录原理图/PCB的每一次修改（检出/修改/检入），并可查询历史修改版本；对发布后的原理图/PCB的修改，自动记录每次的修订操作，并可查询历史修订版本</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2.2.3 原理图/PCB的集中存储和搜索：需按照产品平台、系列、产品型号等不同的分类方式进行存储和浏览。</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2.4 原理图/PCB与相关对象的关联：需支持原理图/PCB与相应物料关联，可通过一方快速找到相关的另一方</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2.2.5 原理图/PCB的签审发布：需支持定义原理图/PCB的签审发布流程，实现原理图/PCB在线签审；流程签审完成后，原理图/PCB状态变为签审流程的目标状态；流程审签完成后，自动记录签审发布流程，可进行历史追溯。</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 零部件管理：</w:t>
            </w:r>
          </w:p>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2.3.1 标准件库/通用件库管理：需支持建立标准件库/通用件库，并由专人集中维护。</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pPr>
          </w:p>
        </w:tc>
        <w:tc>
          <w:tcPr>
            <w:tcW w:w="1431" w:type="dxa"/>
            <w:vMerge w:val="continue"/>
            <w:tcBorders>
              <w:left w:val="single" w:color="auto" w:sz="4" w:space="0"/>
              <w:right w:val="single" w:color="auto" w:sz="4" w:space="0"/>
            </w:tcBorders>
            <w:vAlign w:val="center"/>
          </w:tcPr>
          <w:p>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2.3.2 零部件流程：定义零部件的审批和发布流程，记录发布流程，可进行历史追溯。</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2.3.3 零部件版本管理：对零部件进行检入、检出、撤销检出、编辑、修订等，实现版本管理。</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3.4 零部件相关对象：定义和管理零部件的相关参考文档、描述文档、全局替换、特定替换关系</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3.5 分类结构定义：零部件分类架构定义，至少需包括结构件及元器件，支持按需定义分类层次和类别；支持配置不同分类节点的分类属性，约束条件</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3.6 分类搜索：需支持快速的定位分类节点，根据分类属性，快速获得零部件；分类搜索结果展示，导出检索结果信息到Excel中</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 BOM管理：</w:t>
            </w:r>
          </w:p>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2.4.1 BOM创建：支持在系统中搭建BOM结构；支持通过Excel工具导入BOM。</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2.4.2 BOM报表输出：提供多种视图的BOM报表导出。</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2.4.3 BOM比较：并排查看和比较任意两个BOM；支持CAD文档结构对比；不同产品的BOM 可以对比所使用的物料差异；同一个BOM 修改前后可以对比差异，避免修正错误。</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w:t>
            </w: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4.4 BOM可视化：支持在CAD工具中对CAD文档进行3D可视化展示；在产品结构页，查看相关的CAD文档时，支持对CAD文档进行可视化展示</w:t>
            </w:r>
            <w:r>
              <w:rPr>
                <w:rFonts w:hint="eastAsia" w:ascii="仿宋" w:hAnsi="仿宋" w:eastAsia="仿宋" w:cstheme="minorBidi"/>
                <w:kern w:val="2"/>
                <w:sz w:val="24"/>
                <w:szCs w:val="24"/>
                <w:lang w:val="en-US" w:eastAsia="zh-CN" w:bidi="ar-SA"/>
              </w:rPr>
              <w:t>（要求提供该项功能截图）</w:t>
            </w:r>
            <w:r>
              <w:rPr>
                <w:rFonts w:hint="default"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2.4.5 BOM筛选器：利用已经创建好的配置规范，如最新、基线等进行产品结构的筛选。</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tc>
        <w:tc>
          <w:tcPr>
            <w:tcW w:w="1431" w:type="dxa"/>
            <w:vMerge w:val="continue"/>
            <w:tcBorders>
              <w:left w:val="single" w:color="auto" w:sz="4" w:space="0"/>
              <w:right w:val="single" w:color="auto" w:sz="4" w:space="0"/>
            </w:tcBorders>
            <w:vAlign w:val="center"/>
          </w:tc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5 需求管理</w:t>
            </w:r>
            <w:r>
              <w:rPr>
                <w:rFonts w:hint="eastAsia" w:ascii="仿宋" w:hAnsi="仿宋" w:eastAsia="仿宋" w:cstheme="minorBidi"/>
                <w:kern w:val="2"/>
                <w:sz w:val="24"/>
                <w:szCs w:val="24"/>
                <w:lang w:val="en-US" w:eastAsia="zh-CN" w:bidi="ar-SA"/>
              </w:rPr>
              <w:t>：</w:t>
            </w:r>
          </w:p>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5.1 需求的结构化管理：对需求进行结构化管理，方便进行需求定义和调整；需求文档的导入和导出；导入外部的Word需求文档，从系统导出，形成需求文档，为其他部门使用</w:t>
            </w:r>
            <w:r>
              <w:rPr>
                <w:rFonts w:hint="eastAsia" w:ascii="仿宋" w:hAnsi="仿宋" w:eastAsia="仿宋" w:cstheme="minorBidi"/>
                <w:kern w:val="2"/>
                <w:sz w:val="24"/>
                <w:szCs w:val="24"/>
                <w:lang w:val="en-US" w:eastAsia="zh-CN" w:bidi="ar-SA"/>
              </w:rPr>
              <w:t>。</w:t>
            </w:r>
          </w:p>
        </w:tc>
        <w:tc>
          <w:tcPr>
            <w:tcW w:w="1100" w:type="dxa"/>
            <w:vMerge w:val="continue"/>
            <w:vAlign w:val="center"/>
          </w:tcPr>
          <w:p>
            <w:pPr>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pPr>
          </w:p>
        </w:tc>
        <w:tc>
          <w:tcPr>
            <w:tcW w:w="1431" w:type="dxa"/>
            <w:vMerge w:val="continue"/>
            <w:tcBorders>
              <w:left w:val="single" w:color="auto" w:sz="4" w:space="0"/>
              <w:right w:val="single" w:color="auto" w:sz="4" w:space="0"/>
            </w:tcBorders>
            <w:vAlign w:val="center"/>
          </w:tcPr>
          <w:p>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2.5.2 需求的追溯：追溯需求与子需求前后置需求、关联需求；提供关系视图，直观显示需求之间的追溯关系。</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5.3 需求文档的审核发布流程：定义需求文档的状态、审核流程；利用工作流对需求文档进行审核，审核到特定节点的时候需求的状态发生变化</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2.5.4 需求的变更流程：统需求与子需求、相关需求的一体化变更管理；通过变更请求控制需求的变更，变更请求通过流程进行控制。</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2.5.5 指标分类：把指标划分为不同类型的指标，以及每种类型的指标是否是通用指标。</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2.5.6 验证计划：创建验证计划，选择验证类型为仿真或者研制，选择指标进行关联。</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5.7 执行计划：执行验证计划，标记验证指标的结果</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5.8 仪表盘：以可视化的方式展示不同需求对应指标验证结果</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6 文档管理</w:t>
            </w:r>
            <w:r>
              <w:rPr>
                <w:rFonts w:hint="eastAsia" w:ascii="仿宋" w:hAnsi="仿宋" w:eastAsia="仿宋" w:cstheme="minorBidi"/>
                <w:kern w:val="2"/>
                <w:sz w:val="24"/>
                <w:szCs w:val="24"/>
                <w:lang w:val="en-US" w:eastAsia="zh-CN" w:bidi="ar-SA"/>
              </w:rPr>
              <w:t>：</w:t>
            </w:r>
          </w:p>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6.1 文档存储：通过产品库和文件夹的方式，对文档进行存储和管理</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2.6.2 文档属性管理：可针对不同的子类型自定义扩展属性。</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pPr>
          </w:p>
        </w:tc>
        <w:tc>
          <w:tcPr>
            <w:tcW w:w="1431" w:type="dxa"/>
            <w:vMerge w:val="continue"/>
            <w:tcBorders>
              <w:left w:val="single" w:color="auto" w:sz="4" w:space="0"/>
              <w:right w:val="single" w:color="auto" w:sz="4" w:space="0"/>
            </w:tcBorders>
            <w:vAlign w:val="center"/>
          </w:tcPr>
          <w:p>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2.6.3 版本管理：提供版本控制和检入/检出管理；可配置的版本标识方案如A.1等。</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2.6.4 版本历史纪录：可显示历史对象、历史记录信息。</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2.6.5 数据检索：提供基于属性、关键字的检索能力；提供基于存储位置检索能力；提供基于生命周期状态的检索能力。</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2.6.6 文档相关对象：文档与文档、文档与部件，文档与其他对象的关相关对象关系管理。</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2.6.7 文档流程：展示文档的审批流程，记录审批流程信息，如节点名称、责任人、操作、意见等</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6.8 文档电子签名：文档在审签完成后，可以将源文件转化成PDF格式进行电子签名操作</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2.6.9 文档的批注：文档的浏览和批注，不必安装和启动应用软件，对文档上所加的批注也不会影响文件本身，文档的批注会保留在系统，便于后期的追溯。</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6.10 文件上传和下载：支持大文件和小文件的上传与下载</w:t>
            </w:r>
            <w:r>
              <w:rPr>
                <w:rFonts w:hint="eastAsia" w:ascii="仿宋" w:hAnsi="仿宋" w:eastAsia="仿宋" w:cstheme="minorBidi"/>
                <w:kern w:val="2"/>
                <w:sz w:val="24"/>
                <w:szCs w:val="24"/>
                <w:lang w:val="en-US" w:eastAsia="zh-CN" w:bidi="ar-SA"/>
              </w:rPr>
              <w:t>；</w:t>
            </w:r>
            <w:r>
              <w:rPr>
                <w:rFonts w:hint="default" w:ascii="仿宋" w:hAnsi="仿宋" w:eastAsia="仿宋" w:cstheme="minorBidi"/>
                <w:kern w:val="2"/>
                <w:sz w:val="24"/>
                <w:szCs w:val="24"/>
                <w:lang w:val="en-US" w:eastAsia="zh-CN" w:bidi="ar-SA"/>
              </w:rPr>
              <w:t>支持Blob/S3/SFS/FastDfs文件储存方式</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2.6.11 文档模板：根据模板快速创建文档功能。</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2.7 变更管理：</w:t>
            </w:r>
          </w:p>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2.7.1 变更范围：基于文档、CAD图档、零部件等变更管理。</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2.7.2 变更类型：变更类型可以包含简单变更、复杂变更等业务场景。</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7.3 变更请求：创建更改请求时，需支持设置类别和请求优先级；提供变更受影响对象的收集</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2.7.4 变更通告：用于解决通常由批准的更改请求标识的问题；可与一个或多个更改请求建立关系。</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2.7.5 变更流程：可提交更改请求流程，更改通告流程，实现变更的流程管理。</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pPr>
          </w:p>
        </w:tc>
        <w:tc>
          <w:tcPr>
            <w:tcW w:w="1431" w:type="dxa"/>
            <w:vMerge w:val="continue"/>
            <w:tcBorders>
              <w:left w:val="single" w:color="auto" w:sz="4" w:space="0"/>
              <w:right w:val="single" w:color="auto" w:sz="4" w:space="0"/>
            </w:tcBorders>
            <w:vAlign w:val="center"/>
          </w:tcPr>
          <w:p>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 任务流管理：</w:t>
            </w:r>
          </w:p>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2.8.1 项目任务书管理：任务书模板管理；任务书流程管理。</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2.8.2 项目管理：创建项目，维护项目团队，项目文件夹管理等。</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▲2.8.3 计划和甘特图：计划的多种创建方式；计划的详细定义；任务的分发；任务的多级分解；任务的完成反馈；任务的审批；任务的超期和预警提醒（要求提供该项功能截图）。</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2.8.4 任务启动管理：创建任务，包括基础信息的维护。</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2.8.5 任务状态管理：标识不同状态； 整体状态预警，根据不同的预警策略显示不同的颜色，同时通知给相关人员；任务状态标识，已完成和未完成任务会有明显的颜色区分；预期时间与实际时间的比较。</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2.8.6 交付物管理：对任务开展过程中的交付物进行管理；可以追溯到当前交付物流程执行到哪个节点；支持将部件、文档关联到交付物。</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2.8.7 任务投入分析：管理费用和成本。</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2.8.8 任务问题管理：问题的记录，问题的跟踪流程；按照任务、问题类别、时间、提出人等多个维度对问题进行记录、查询和管理；任务风险管理：维护记录任务的风险，导出风险等。</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2.8.9 项目变更：项目计划的变更可通过变更请求发起，审核通过后，对计划进行调整。</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2.8.10 项目仪表盘：任务状态统计：任务负责人可以通过任务的状态、任务偏差，实时统计查看当前项目状态，多维度统计，并以仪表盘形式呈现；项目问题统计，项目变更统计，项目风险统计等。</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2.9投标人需提供所投软件产品的相关计算机软件著作权证书原件扫描件(须同时提供中国版权保护中心（https://www.ccopyright.com.cn/）官方网站的查询截图。</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10 本软件系统要求部署在公有云平台上，实训授课以工业软件产教融合云平台为统一登录入口。</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3、智能制造系统应用实训环境需分配需分配不少于31个有效使用账户，账户有效期不少于3个月：</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.1基础数据管理</w:t>
            </w:r>
          </w:p>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.1.1工厂建模：建立和维护工厂的虚拟模型，该虚拟模型可以反映出工厂、流水线、机器配置、机器零件、工厂地址等信</w:t>
            </w:r>
            <w:r>
              <w:rPr>
                <w:rFonts w:hint="eastAsia" w:ascii="仿宋" w:hAnsi="仿宋" w:eastAsia="仿宋" w:cstheme="minorBidi"/>
                <w:kern w:val="2"/>
                <w:sz w:val="24"/>
                <w:szCs w:val="24"/>
                <w:lang w:val="en-US" w:eastAsia="zh-CN" w:bidi="ar-SA"/>
              </w:rPr>
              <w:t>息。</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pPr>
              <w:ind w:left="0" w:leftChars="0"/>
            </w:pPr>
          </w:p>
        </w:tc>
        <w:tc>
          <w:tcPr>
            <w:tcW w:w="1431" w:type="dxa"/>
            <w:vMerge w:val="continue"/>
            <w:tcBorders>
              <w:left w:val="single" w:color="auto" w:sz="4" w:space="0"/>
              <w:right w:val="single" w:color="auto" w:sz="4" w:space="0"/>
            </w:tcBorders>
            <w:vAlign w:val="center"/>
          </w:tcPr>
          <w:p>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.1.2 产品Recipe建模：对产品、物料等规格信息建立规范的规格编码体系，支持添加、编辑、删除和查询Part分类</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.1.3资源方案建模：维护指定产品的工艺路线中需要的资源信息，通过配置工序中的资源，来定义使用的工治具</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.1.4 仓库建模：支持仓库、库区、库位信息的划分，为仓库管理提供位置信息</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.2 SMT工单管理</w:t>
            </w:r>
          </w:p>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.2.1 工艺流程建模：支持工艺路线的添加、修改等</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.2.2 工单操作台：工单操作台页面提供手工录入工单、工单方案生成、工单方案实例化、工单取消、预加工单拆分、修改加工区域、编辑工单、删除工单、查询工单功能</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.2.3 产品料表：页面提供产品料表的添加、导入料表清单数据、校验与产品BOM的差异、发布、失效，快速复制功能</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w:t>
            </w: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.2.4工单料表：页面提供产品料表的添加、导入料表清单数据、校验与工单BOM的差异，匹配产品料表功能</w:t>
            </w:r>
            <w:r>
              <w:rPr>
                <w:rFonts w:hint="eastAsia" w:ascii="仿宋" w:hAnsi="仿宋" w:eastAsia="仿宋" w:cstheme="minorBidi"/>
                <w:kern w:val="2"/>
                <w:sz w:val="24"/>
                <w:szCs w:val="24"/>
                <w:lang w:val="en-US" w:eastAsia="zh-CN" w:bidi="ar-SA"/>
              </w:rPr>
              <w:t>。要求</w:t>
            </w:r>
            <w:r>
              <w:rPr>
                <w:rFonts w:hint="default" w:ascii="仿宋" w:hAnsi="仿宋" w:eastAsia="仿宋" w:cstheme="minorBidi"/>
                <w:kern w:val="2"/>
                <w:sz w:val="24"/>
                <w:szCs w:val="24"/>
                <w:lang w:val="en-US" w:eastAsia="zh-CN" w:bidi="ar-SA"/>
              </w:rPr>
              <w:t>提供该项功能截图</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w:t>
            </w: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.2.5 批次拆分：对SMT生产的工单进行批次拆分，一个工单可以拆分多个批次，页面支持按工单拆分的操作，以及工单号、产品编码、产品名称、产线编码、工单数量、已拆分数量等信息查看</w:t>
            </w:r>
            <w:r>
              <w:rPr>
                <w:rFonts w:hint="eastAsia" w:ascii="仿宋" w:hAnsi="仿宋" w:eastAsia="仿宋" w:cstheme="minorBidi"/>
                <w:kern w:val="2"/>
                <w:sz w:val="24"/>
                <w:szCs w:val="24"/>
                <w:lang w:val="en-US" w:eastAsia="zh-CN" w:bidi="ar-SA"/>
              </w:rPr>
              <w:t>。要求</w:t>
            </w:r>
            <w:r>
              <w:rPr>
                <w:rFonts w:hint="default" w:ascii="仿宋" w:hAnsi="仿宋" w:eastAsia="仿宋" w:cstheme="minorBidi"/>
                <w:kern w:val="2"/>
                <w:sz w:val="24"/>
                <w:szCs w:val="24"/>
                <w:lang w:val="en-US" w:eastAsia="zh-CN" w:bidi="ar-SA"/>
              </w:rPr>
              <w:t>提供该项功能截图</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.3 SMT防错管理</w:t>
            </w:r>
          </w:p>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.3.1 资源实物BOM：用于定义资源的规格信息和资源的实物信息，页面提供资源编码、资源名称、资源描述等信息查看以及添加、删除等操作</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.3.2 Feeder绑定：支持物料编码、物料名称、站位等信息查看</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.3.3 物料条码信息查询：支持将SMT物料信息导入系统，查询SMT物料信息，以及站位信息</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w:t>
            </w: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.3.4 SMT上料：贴片工序首工序基于料表进行上料，</w:t>
            </w:r>
            <w:r>
              <w:rPr>
                <w:rFonts w:hint="default" w:ascii="仿宋" w:hAnsi="仿宋" w:eastAsia="仿宋" w:cstheme="minorBidi"/>
                <w:kern w:val="2"/>
                <w:sz w:val="24"/>
                <w:szCs w:val="24"/>
                <w:highlight w:val="none"/>
                <w:lang w:val="en-US" w:eastAsia="zh-CN" w:bidi="ar-SA"/>
              </w:rPr>
              <w:t>支持按站位上料和按分区上料</w:t>
            </w:r>
            <w:r>
              <w:rPr>
                <w:rFonts w:hint="default" w:ascii="仿宋" w:hAnsi="仿宋" w:eastAsia="仿宋" w:cstheme="minorBidi"/>
                <w:kern w:val="2"/>
                <w:sz w:val="24"/>
                <w:szCs w:val="24"/>
                <w:lang w:val="en-US" w:eastAsia="zh-CN" w:bidi="ar-SA"/>
              </w:rPr>
              <w:t>；支持待上料清单以及具体上料的产线、工单、设备的信息查看</w:t>
            </w:r>
            <w:r>
              <w:rPr>
                <w:rFonts w:hint="eastAsia" w:ascii="仿宋" w:hAnsi="仿宋" w:eastAsia="仿宋" w:cstheme="minorBidi"/>
                <w:kern w:val="2"/>
                <w:sz w:val="24"/>
                <w:szCs w:val="24"/>
                <w:lang w:val="en-US" w:eastAsia="zh-CN" w:bidi="ar-SA"/>
              </w:rPr>
              <w:t>。要求</w:t>
            </w:r>
            <w:r>
              <w:rPr>
                <w:rFonts w:hint="default" w:ascii="仿宋" w:hAnsi="仿宋" w:eastAsia="仿宋" w:cstheme="minorBidi"/>
                <w:kern w:val="2"/>
                <w:sz w:val="24"/>
                <w:szCs w:val="24"/>
                <w:lang w:val="en-US" w:eastAsia="zh-CN" w:bidi="ar-SA"/>
              </w:rPr>
              <w:t>提供该项功能截图</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.4 IPQC物料检查</w:t>
            </w:r>
          </w:p>
          <w:p>
            <w:pPr>
              <w:pStyle w:val="2"/>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.4.1 IPQC物料检查</w:t>
            </w:r>
            <w:r>
              <w:rPr>
                <w:rFonts w:hint="eastAsia" w:ascii="仿宋" w:hAnsi="仿宋" w:eastAsia="仿宋" w:cstheme="minorBidi"/>
                <w:kern w:val="2"/>
                <w:sz w:val="24"/>
                <w:szCs w:val="24"/>
                <w:lang w:val="en-US" w:eastAsia="zh-CN" w:bidi="ar-SA"/>
              </w:rPr>
              <w:t>支持首套料检查、接料检查、物料巡检，</w:t>
            </w:r>
            <w:r>
              <w:rPr>
                <w:rFonts w:hint="default" w:ascii="仿宋" w:hAnsi="仿宋" w:eastAsia="仿宋" w:cstheme="minorBidi"/>
                <w:kern w:val="2"/>
                <w:sz w:val="24"/>
                <w:szCs w:val="24"/>
                <w:lang w:val="en-US" w:eastAsia="zh-CN" w:bidi="ar-SA"/>
              </w:rPr>
              <w:t>支持线体、工单、分区以及上料信息等数据查看</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.5 SMT生产采集</w:t>
            </w:r>
          </w:p>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.5.1 过站采集：实现产品在线体工位过站，支持扫描过站物料的产品条码；支持线体、工位的选择；支持查看已过站的条码信息显示</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.5.2 产品过站信息查询：</w:t>
            </w:r>
            <w:r>
              <w:rPr>
                <w:rFonts w:hint="eastAsia" w:ascii="仿宋" w:hAnsi="仿宋" w:eastAsia="仿宋" w:cstheme="minorBidi"/>
                <w:kern w:val="2"/>
                <w:sz w:val="24"/>
                <w:szCs w:val="24"/>
                <w:lang w:val="en-US" w:eastAsia="zh-CN" w:bidi="ar-SA"/>
              </w:rPr>
              <w:t>支持</w:t>
            </w:r>
            <w:r>
              <w:rPr>
                <w:rFonts w:hint="default" w:ascii="仿宋" w:hAnsi="仿宋" w:eastAsia="仿宋" w:cstheme="minorBidi"/>
                <w:kern w:val="2"/>
                <w:sz w:val="24"/>
                <w:szCs w:val="24"/>
                <w:lang w:val="en-US" w:eastAsia="zh-CN" w:bidi="ar-SA"/>
              </w:rPr>
              <w:t>根据工单号、产品信息、当前工序、条码类型、条码状态、产品条码、是否完成制程对工单信息进行查询。</w:t>
            </w:r>
            <w:r>
              <w:rPr>
                <w:rFonts w:hint="eastAsia" w:ascii="仿宋" w:hAnsi="仿宋" w:eastAsia="仿宋" w:cstheme="minorBidi"/>
                <w:kern w:val="2"/>
                <w:sz w:val="24"/>
                <w:szCs w:val="24"/>
                <w:lang w:val="en-US" w:eastAsia="zh-CN" w:bidi="ar-SA"/>
              </w:rPr>
              <w:t>支持</w:t>
            </w:r>
            <w:r>
              <w:rPr>
                <w:rFonts w:hint="default" w:ascii="仿宋" w:hAnsi="仿宋" w:eastAsia="仿宋" w:cstheme="minorBidi"/>
                <w:kern w:val="2"/>
                <w:sz w:val="24"/>
                <w:szCs w:val="24"/>
                <w:lang w:val="en-US" w:eastAsia="zh-CN" w:bidi="ar-SA"/>
              </w:rPr>
              <w:t>展示产品的过站信息</w:t>
            </w:r>
            <w:r>
              <w:rPr>
                <w:rFonts w:hint="eastAsia" w:ascii="仿宋" w:hAnsi="仿宋" w:eastAsia="仿宋" w:cstheme="minorBidi"/>
                <w:kern w:val="2"/>
                <w:sz w:val="24"/>
                <w:szCs w:val="24"/>
                <w:lang w:val="en-US" w:eastAsia="zh-CN" w:bidi="ar-SA"/>
              </w:rPr>
              <w:t>，至少需包括</w:t>
            </w:r>
            <w:r>
              <w:rPr>
                <w:rFonts w:hint="default" w:ascii="仿宋" w:hAnsi="仿宋" w:eastAsia="仿宋" w:cstheme="minorBidi"/>
                <w:kern w:val="2"/>
                <w:sz w:val="24"/>
                <w:szCs w:val="24"/>
                <w:lang w:val="en-US" w:eastAsia="zh-CN" w:bidi="ar-SA"/>
              </w:rPr>
              <w:t>WIP状态、最近交易时间、最近交易类型、交易人员名称、当前工序、工位、线体、设备、操作员等</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.6 锡膏管理</w:t>
            </w:r>
          </w:p>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.6.1回温：对冷藏的锡膏物料取出回温，</w:t>
            </w:r>
            <w:r>
              <w:rPr>
                <w:rFonts w:hint="eastAsia" w:ascii="仿宋" w:hAnsi="仿宋" w:eastAsia="仿宋" w:cstheme="minorBidi"/>
                <w:kern w:val="2"/>
                <w:sz w:val="24"/>
                <w:szCs w:val="24"/>
                <w:lang w:val="en-US" w:eastAsia="zh-CN" w:bidi="ar-SA"/>
              </w:rPr>
              <w:t>支持累</w:t>
            </w:r>
            <w:r>
              <w:rPr>
                <w:rFonts w:hint="default" w:ascii="仿宋" w:hAnsi="仿宋" w:eastAsia="仿宋" w:cstheme="minorBidi"/>
                <w:kern w:val="2"/>
                <w:sz w:val="24"/>
                <w:szCs w:val="24"/>
                <w:lang w:val="en-US" w:eastAsia="zh-CN" w:bidi="ar-SA"/>
              </w:rPr>
              <w:t>计回温时间</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.6.2搅拌：</w:t>
            </w:r>
            <w:r>
              <w:rPr>
                <w:rFonts w:hint="eastAsia" w:ascii="仿宋" w:hAnsi="仿宋" w:eastAsia="仿宋" w:cstheme="minorBidi"/>
                <w:kern w:val="2"/>
                <w:sz w:val="24"/>
                <w:szCs w:val="24"/>
                <w:lang w:val="en-US" w:eastAsia="zh-CN" w:bidi="ar-SA"/>
              </w:rPr>
              <w:t>可</w:t>
            </w:r>
            <w:r>
              <w:rPr>
                <w:rFonts w:hint="default" w:ascii="仿宋" w:hAnsi="仿宋" w:eastAsia="仿宋" w:cstheme="minorBidi"/>
                <w:kern w:val="2"/>
                <w:sz w:val="24"/>
                <w:szCs w:val="24"/>
                <w:lang w:val="en-US" w:eastAsia="zh-CN" w:bidi="ar-SA"/>
              </w:rPr>
              <w:t>选为开封节点，用于监控开封后放置寿命</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.6.3粘度测试：</w:t>
            </w:r>
            <w:r>
              <w:rPr>
                <w:rFonts w:hint="eastAsia" w:ascii="仿宋" w:hAnsi="仿宋" w:eastAsia="仿宋" w:cstheme="minorBidi"/>
                <w:kern w:val="2"/>
                <w:sz w:val="24"/>
                <w:szCs w:val="24"/>
                <w:lang w:val="en-US" w:eastAsia="zh-CN" w:bidi="ar-SA"/>
              </w:rPr>
              <w:t>可</w:t>
            </w:r>
            <w:r>
              <w:rPr>
                <w:rFonts w:hint="default" w:ascii="仿宋" w:hAnsi="仿宋" w:eastAsia="仿宋" w:cstheme="minorBidi"/>
                <w:kern w:val="2"/>
                <w:sz w:val="24"/>
                <w:szCs w:val="24"/>
                <w:lang w:val="en-US" w:eastAsia="zh-CN" w:bidi="ar-SA"/>
              </w:rPr>
              <w:t>选为开封节点，用于监控开封后放置寿命</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.6.4冷藏：未使用完的锡膏物料需要回收冷藏，</w:t>
            </w:r>
            <w:r>
              <w:rPr>
                <w:rFonts w:hint="eastAsia" w:ascii="仿宋" w:hAnsi="仿宋" w:eastAsia="仿宋" w:cstheme="minorBidi"/>
                <w:kern w:val="2"/>
                <w:sz w:val="24"/>
                <w:szCs w:val="24"/>
                <w:lang w:val="en-US" w:eastAsia="zh-CN" w:bidi="ar-SA"/>
              </w:rPr>
              <w:t>支持</w:t>
            </w:r>
            <w:r>
              <w:rPr>
                <w:rFonts w:hint="default" w:ascii="仿宋" w:hAnsi="仿宋" w:eastAsia="仿宋" w:cstheme="minorBidi"/>
                <w:kern w:val="2"/>
                <w:sz w:val="24"/>
                <w:szCs w:val="24"/>
                <w:lang w:val="en-US" w:eastAsia="zh-CN" w:bidi="ar-SA"/>
              </w:rPr>
              <w:t>对回温次数、放置寿命进行管控</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.6.5报废：超出回温次数或放置寿命，以及粘力测试不合格或不可进行使用的锡膏物料，需要</w:t>
            </w:r>
            <w:r>
              <w:rPr>
                <w:rFonts w:hint="eastAsia" w:ascii="仿宋" w:hAnsi="仿宋" w:eastAsia="仿宋" w:cstheme="minorBidi"/>
                <w:kern w:val="2"/>
                <w:sz w:val="24"/>
                <w:szCs w:val="24"/>
                <w:lang w:val="en-US" w:eastAsia="zh-CN" w:bidi="ar-SA"/>
              </w:rPr>
              <w:t>支持</w:t>
            </w:r>
            <w:r>
              <w:rPr>
                <w:rFonts w:hint="default" w:ascii="仿宋" w:hAnsi="仿宋" w:eastAsia="仿宋" w:cstheme="minorBidi"/>
                <w:kern w:val="2"/>
                <w:sz w:val="24"/>
                <w:szCs w:val="24"/>
                <w:lang w:val="en-US" w:eastAsia="zh-CN" w:bidi="ar-SA"/>
              </w:rPr>
              <w:t>报废记录,记录报废信</w:t>
            </w:r>
            <w:r>
              <w:rPr>
                <w:rFonts w:hint="eastAsia" w:ascii="仿宋" w:hAnsi="仿宋" w:eastAsia="仿宋" w:cstheme="minorBidi"/>
                <w:kern w:val="2"/>
                <w:sz w:val="24"/>
                <w:szCs w:val="24"/>
                <w:lang w:val="en-US" w:eastAsia="zh-CN" w:bidi="ar-SA"/>
              </w:rPr>
              <w:t>息。</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.7 MSD管理</w:t>
            </w:r>
          </w:p>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.7.1开封管理：对密封的MSD物料进行开封，</w:t>
            </w:r>
            <w:r>
              <w:rPr>
                <w:rFonts w:hint="eastAsia" w:ascii="仿宋" w:hAnsi="仿宋" w:eastAsia="仿宋" w:cstheme="minorBidi"/>
                <w:kern w:val="2"/>
                <w:sz w:val="24"/>
                <w:szCs w:val="24"/>
                <w:lang w:val="en-US" w:eastAsia="zh-CN" w:bidi="ar-SA"/>
              </w:rPr>
              <w:t>支持</w:t>
            </w:r>
            <w:r>
              <w:rPr>
                <w:rFonts w:hint="default" w:ascii="仿宋" w:hAnsi="仿宋" w:eastAsia="仿宋" w:cstheme="minorBidi"/>
                <w:kern w:val="2"/>
                <w:sz w:val="24"/>
                <w:szCs w:val="24"/>
                <w:lang w:val="en-US" w:eastAsia="zh-CN" w:bidi="ar-SA"/>
              </w:rPr>
              <w:t>累计暴露时间，超过最长暴露时间后，物料将不可用，不能进行发料和使用</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Merge w:val="continue"/>
            <w:vAlign w:val="center"/>
          </w:tcPr>
          <w:p>
            <w:pPr>
              <w:ind w:left="0" w:leftChars="0"/>
            </w:pPr>
          </w:p>
        </w:tc>
        <w:tc>
          <w:tcPr>
            <w:tcW w:w="1431" w:type="dxa"/>
            <w:vMerge w:val="continue"/>
            <w:tcBorders>
              <w:left w:val="single" w:color="auto" w:sz="4" w:space="0"/>
              <w:right w:val="single" w:color="auto" w:sz="4" w:space="0"/>
            </w:tcBorders>
            <w:vAlign w:val="center"/>
          </w:tcPr>
          <w:p>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.7.2干燥管理：对于已开封且需要存放的MSD物料进行干燥处理，</w:t>
            </w:r>
            <w:r>
              <w:rPr>
                <w:rFonts w:hint="eastAsia" w:ascii="仿宋" w:hAnsi="仿宋" w:eastAsia="仿宋" w:cstheme="minorBidi"/>
                <w:kern w:val="2"/>
                <w:sz w:val="24"/>
                <w:szCs w:val="24"/>
                <w:lang w:val="en-US" w:eastAsia="zh-CN" w:bidi="ar-SA"/>
              </w:rPr>
              <w:t>需</w:t>
            </w:r>
            <w:r>
              <w:rPr>
                <w:rFonts w:hint="default" w:ascii="仿宋" w:hAnsi="仿宋" w:eastAsia="仿宋" w:cstheme="minorBidi"/>
                <w:kern w:val="2"/>
                <w:sz w:val="24"/>
                <w:szCs w:val="24"/>
                <w:lang w:val="en-US" w:eastAsia="zh-CN" w:bidi="ar-SA"/>
              </w:rPr>
              <w:t>支持根据物料的MSL标准进行重置或冻结物料的累计暴露时</w:t>
            </w:r>
            <w:r>
              <w:rPr>
                <w:rFonts w:hint="eastAsia" w:ascii="仿宋" w:hAnsi="仿宋" w:eastAsia="仿宋" w:cstheme="minorBidi"/>
                <w:kern w:val="2"/>
                <w:sz w:val="24"/>
                <w:szCs w:val="24"/>
                <w:lang w:val="en-US" w:eastAsia="zh-CN" w:bidi="ar-SA"/>
              </w:rPr>
              <w:t>间。</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.7.3烘烤管理：超过最大暴露时间的MSD物料通过烘烤进行复原，需支持对烘烤的设备、温度、时间、烘烤次数进行管控</w:t>
            </w:r>
            <w:r>
              <w:rPr>
                <w:rFonts w:hint="eastAsia" w:ascii="仿宋" w:hAnsi="仿宋" w:eastAsia="仿宋" w:cstheme="minorBidi"/>
                <w:kern w:val="2"/>
                <w:sz w:val="24"/>
                <w:szCs w:val="24"/>
                <w:lang w:val="en-US" w:eastAsia="zh-CN" w:bidi="ar-SA"/>
              </w:rPr>
              <w:t>。</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vAlign w:val="center"/>
          </w:tcPr>
          <w:p>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.7.4 品质确认：对已开封的物料进行品质确认，支持查看物料的已暴露时长和剩余寿命等信息，确保MSD物料能被继续使用。</w:t>
            </w:r>
          </w:p>
        </w:tc>
        <w:tc>
          <w:tcPr>
            <w:tcW w:w="1100" w:type="dxa"/>
            <w:vMerge w:val="continue"/>
            <w:vAlign w:val="center"/>
          </w:tcPr>
          <w:p>
            <w:pPr>
              <w:ind w:left="0" w:leftChars="0"/>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vAlign w:val="center"/>
          </w:tcPr>
          <w:p>
            <w:pPr>
              <w:ind w:left="0" w:leftChars="0"/>
            </w:pPr>
          </w:p>
        </w:tc>
        <w:tc>
          <w:tcPr>
            <w:tcW w:w="1431" w:type="dxa"/>
            <w:vMerge w:val="continue"/>
            <w:tcBorders>
              <w:left w:val="single" w:color="auto" w:sz="4" w:space="0"/>
              <w:right w:val="single" w:color="auto" w:sz="4" w:space="0"/>
            </w:tcBorders>
            <w:vAlign w:val="center"/>
          </w:tcPr>
          <w:p>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w:t>
            </w:r>
            <w:r>
              <w:rPr>
                <w:rFonts w:hint="default" w:ascii="仿宋" w:hAnsi="仿宋" w:eastAsia="仿宋" w:cstheme="minorBidi"/>
                <w:kern w:val="2"/>
                <w:sz w:val="24"/>
                <w:szCs w:val="24"/>
                <w:lang w:val="en-US" w:eastAsia="zh-CN" w:bidi="ar-SA"/>
              </w:rPr>
              <w:t>▲</w:t>
            </w:r>
            <w:r>
              <w:rPr>
                <w:rFonts w:hint="eastAsia" w:ascii="仿宋" w:hAnsi="仿宋" w:eastAsia="仿宋" w:cstheme="minorBidi"/>
                <w:kern w:val="2"/>
                <w:sz w:val="24"/>
                <w:szCs w:val="24"/>
                <w:lang w:val="en-US" w:eastAsia="zh-CN" w:bidi="ar-SA"/>
              </w:rPr>
              <w:t>需取得原厂授权</w:t>
            </w:r>
            <w:bookmarkStart w:id="10" w:name="_GoBack"/>
            <w:bookmarkEnd w:id="10"/>
          </w:p>
        </w:tc>
        <w:tc>
          <w:tcPr>
            <w:tcW w:w="1100" w:type="dxa"/>
            <w:vMerge w:val="continue"/>
            <w:vAlign w:val="center"/>
          </w:tcPr>
          <w:p>
            <w:pPr>
              <w:ind w:left="0" w:leftChars="0"/>
              <w:rPr>
                <w:rFonts w:hint="eastAsia"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both"/>
              <w:rPr>
                <w:rFonts w:ascii="仿宋" w:hAnsi="仿宋" w:eastAsia="仿宋"/>
                <w:b/>
                <w:sz w:val="24"/>
                <w:szCs w:val="24"/>
              </w:rPr>
            </w:pPr>
            <w:r>
              <w:rPr>
                <w:rFonts w:hint="eastAsia" w:ascii="仿宋" w:hAnsi="仿宋" w:eastAsia="仿宋"/>
                <w:b/>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1431" w:type="dxa"/>
            <w:vAlign w:val="center"/>
          </w:tcPr>
          <w:p>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pPr>
              <w:jc w:val="center"/>
              <w:rPr>
                <w:rFonts w:ascii="仿宋" w:hAnsi="仿宋" w:eastAsia="仿宋"/>
                <w:sz w:val="24"/>
                <w:szCs w:val="24"/>
              </w:rPr>
            </w:pPr>
            <w:r>
              <w:rPr>
                <w:rFonts w:hint="eastAsia" w:ascii="仿宋" w:hAnsi="仿宋" w:eastAsia="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ascii="仿宋" w:hAnsi="仿宋" w:eastAsia="仿宋"/>
                <w:sz w:val="24"/>
                <w:szCs w:val="24"/>
              </w:rPr>
              <w:t>1</w:t>
            </w:r>
          </w:p>
        </w:tc>
        <w:tc>
          <w:tcPr>
            <w:tcW w:w="1431" w:type="dxa"/>
            <w:vAlign w:val="top"/>
          </w:tcPr>
          <w:p>
            <w:pPr>
              <w:rPr>
                <w:rFonts w:ascii="仿宋" w:hAnsi="仿宋" w:eastAsia="仿宋"/>
                <w:sz w:val="24"/>
                <w:szCs w:val="24"/>
              </w:rPr>
            </w:pPr>
          </w:p>
        </w:tc>
        <w:tc>
          <w:tcPr>
            <w:tcW w:w="5752" w:type="dxa"/>
            <w:gridSpan w:val="3"/>
            <w:vAlign w:val="top"/>
          </w:tcPr>
          <w:p>
            <w:pPr>
              <w:rPr>
                <w:rFonts w:ascii="仿宋" w:hAnsi="仿宋" w:eastAsia="仿宋"/>
                <w:sz w:val="24"/>
                <w:szCs w:val="24"/>
              </w:rPr>
            </w:pPr>
          </w:p>
        </w:tc>
        <w:tc>
          <w:tcPr>
            <w:tcW w:w="1100" w:type="dxa"/>
            <w:vAlign w:val="top"/>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ascii="仿宋" w:hAnsi="仿宋" w:eastAsia="仿宋"/>
                <w:sz w:val="24"/>
                <w:szCs w:val="24"/>
              </w:rPr>
              <w:t>2</w:t>
            </w:r>
          </w:p>
        </w:tc>
        <w:tc>
          <w:tcPr>
            <w:tcW w:w="1431" w:type="dxa"/>
            <w:vAlign w:val="top"/>
          </w:tcPr>
          <w:p>
            <w:pPr>
              <w:rPr>
                <w:rFonts w:ascii="仿宋" w:hAnsi="仿宋" w:eastAsia="仿宋"/>
                <w:sz w:val="24"/>
                <w:szCs w:val="24"/>
              </w:rPr>
            </w:pPr>
          </w:p>
        </w:tc>
        <w:tc>
          <w:tcPr>
            <w:tcW w:w="5752" w:type="dxa"/>
            <w:gridSpan w:val="3"/>
            <w:vAlign w:val="top"/>
          </w:tcPr>
          <w:p>
            <w:pPr>
              <w:rPr>
                <w:rFonts w:ascii="仿宋" w:hAnsi="仿宋" w:eastAsia="仿宋"/>
                <w:sz w:val="24"/>
                <w:szCs w:val="24"/>
              </w:rPr>
            </w:pPr>
          </w:p>
        </w:tc>
        <w:tc>
          <w:tcPr>
            <w:tcW w:w="1100" w:type="dxa"/>
            <w:vAlign w:val="top"/>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sz w:val="24"/>
                <w:szCs w:val="24"/>
              </w:rPr>
            </w:pPr>
            <w:r>
              <w:rPr>
                <w:rFonts w:hint="eastAsia" w:ascii="仿宋" w:hAnsi="仿宋" w:eastAsia="仿宋"/>
                <w:sz w:val="24"/>
                <w:szCs w:val="24"/>
              </w:rPr>
              <w:t>申报人</w:t>
            </w:r>
          </w:p>
        </w:tc>
        <w:tc>
          <w:tcPr>
            <w:tcW w:w="6852" w:type="dxa"/>
            <w:gridSpan w:val="4"/>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授权代表（评标）</w:t>
            </w:r>
          </w:p>
        </w:tc>
        <w:tc>
          <w:tcPr>
            <w:tcW w:w="6852" w:type="dxa"/>
            <w:gridSpan w:val="4"/>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单位负责人</w:t>
            </w:r>
          </w:p>
        </w:tc>
        <w:tc>
          <w:tcPr>
            <w:tcW w:w="6852" w:type="dxa"/>
            <w:gridSpan w:val="4"/>
            <w:vAlign w:val="center"/>
          </w:tcPr>
          <w:p>
            <w:pPr>
              <w:jc w:val="center"/>
              <w:rPr>
                <w:rFonts w:ascii="仿宋" w:hAnsi="仿宋" w:eastAsia="仿宋"/>
                <w:sz w:val="24"/>
                <w:szCs w:val="24"/>
              </w:rPr>
            </w:pPr>
          </w:p>
        </w:tc>
      </w:tr>
    </w:tbl>
    <w:p>
      <w:pPr>
        <w:ind w:left="443" w:hanging="514" w:hangingChars="245"/>
        <w:jc w:val="left"/>
        <w:rPr>
          <w:rFonts w:hint="eastAsia" w:ascii="仿宋" w:hAnsi="仿宋" w:eastAsia="仿宋"/>
          <w:b w:val="0"/>
          <w:bCs/>
          <w:sz w:val="21"/>
          <w:szCs w:val="21"/>
        </w:rPr>
      </w:pPr>
      <w:r>
        <w:rPr>
          <w:rFonts w:hint="eastAsia" w:ascii="仿宋" w:hAnsi="仿宋" w:eastAsia="仿宋"/>
          <w:b w:val="0"/>
          <w:bCs/>
          <w:sz w:val="21"/>
          <w:szCs w:val="21"/>
        </w:rPr>
        <w:t>注：</w:t>
      </w:r>
      <w:r>
        <w:rPr>
          <w:rFonts w:hint="eastAsia" w:ascii="仿宋" w:hAnsi="仿宋" w:eastAsia="仿宋"/>
          <w:b w:val="0"/>
          <w:bCs/>
          <w:sz w:val="21"/>
          <w:szCs w:val="21"/>
          <w:lang w:val="en-US" w:eastAsia="zh-CN"/>
        </w:rPr>
        <w:t>1、</w:t>
      </w:r>
      <w:r>
        <w:rPr>
          <w:rFonts w:hint="eastAsia" w:ascii="仿宋" w:hAnsi="仿宋" w:eastAsia="仿宋"/>
          <w:b w:val="0"/>
          <w:bCs/>
          <w:sz w:val="21"/>
          <w:szCs w:val="21"/>
        </w:rPr>
        <w:t>参数不可与已获批采购预算有冲突，如有冲突以已批准采购文件为准</w:t>
      </w:r>
    </w:p>
    <w:p>
      <w:pPr>
        <w:numPr>
          <w:ilvl w:val="0"/>
          <w:numId w:val="0"/>
        </w:numPr>
        <w:ind w:firstLine="420" w:firstLineChars="0"/>
        <w:jc w:val="left"/>
        <w:rPr>
          <w:rFonts w:hint="eastAsia" w:ascii="仿宋" w:hAnsi="仿宋" w:eastAsia="仿宋"/>
          <w:b w:val="0"/>
          <w:bCs/>
          <w:sz w:val="21"/>
          <w:szCs w:val="21"/>
        </w:rPr>
      </w:pPr>
      <w:r>
        <w:rPr>
          <w:rFonts w:hint="eastAsia" w:ascii="仿宋" w:hAnsi="仿宋" w:eastAsia="仿宋"/>
          <w:b w:val="0"/>
          <w:bCs/>
          <w:sz w:val="21"/>
          <w:szCs w:val="21"/>
          <w:lang w:val="en-US" w:eastAsia="zh-CN"/>
        </w:rPr>
        <w:t>2、</w:t>
      </w:r>
      <w:r>
        <w:rPr>
          <w:rFonts w:hint="eastAsia" w:ascii="仿宋" w:hAnsi="仿宋" w:eastAsia="仿宋"/>
          <w:b w:val="0"/>
          <w:bCs/>
          <w:sz w:val="21"/>
          <w:szCs w:val="21"/>
        </w:rPr>
        <w:t>不得含有排他性技术指标</w:t>
      </w:r>
    </w:p>
    <w:p>
      <w:pPr>
        <w:numPr>
          <w:ilvl w:val="0"/>
          <w:numId w:val="0"/>
        </w:numPr>
        <w:ind w:firstLine="420" w:firstLineChars="0"/>
        <w:jc w:val="left"/>
        <w:rPr>
          <w:rFonts w:ascii="仿宋" w:hAnsi="仿宋" w:eastAsia="仿宋"/>
          <w:b w:val="0"/>
          <w:bCs/>
          <w:sz w:val="21"/>
          <w:szCs w:val="21"/>
        </w:rPr>
      </w:pPr>
      <w:r>
        <w:rPr>
          <w:rFonts w:ascii="仿宋" w:hAnsi="仿宋" w:eastAsia="仿宋"/>
          <w:b w:val="0"/>
          <w:bCs/>
          <w:sz w:val="21"/>
          <w:szCs w:val="21"/>
        </w:rPr>
        <w:t>3</w:t>
      </w:r>
      <w:r>
        <w:rPr>
          <w:rFonts w:hint="eastAsia" w:ascii="仿宋" w:hAnsi="仿宋" w:eastAsia="仿宋"/>
          <w:b w:val="0"/>
          <w:bCs/>
          <w:sz w:val="21"/>
          <w:szCs w:val="21"/>
        </w:rPr>
        <w:t>、条目可根据具体情况增减</w:t>
      </w:r>
    </w:p>
    <w:p>
      <w:pPr>
        <w:numPr>
          <w:ilvl w:val="0"/>
          <w:numId w:val="0"/>
        </w:numPr>
        <w:ind w:firstLine="420" w:firstLineChars="0"/>
        <w:jc w:val="left"/>
        <w:rPr>
          <w:rFonts w:hint="eastAsia" w:ascii="仿宋" w:hAnsi="仿宋" w:eastAsia="仿宋"/>
          <w:b w:val="0"/>
          <w:bCs/>
          <w:sz w:val="18"/>
          <w:szCs w:val="18"/>
        </w:rPr>
      </w:pPr>
      <w:r>
        <w:rPr>
          <w:rFonts w:ascii="仿宋" w:hAnsi="仿宋" w:eastAsia="仿宋"/>
          <w:b w:val="0"/>
          <w:bCs/>
          <w:sz w:val="21"/>
          <w:szCs w:val="21"/>
        </w:rPr>
        <w:t>4</w:t>
      </w:r>
      <w:r>
        <w:rPr>
          <w:rFonts w:hint="eastAsia" w:ascii="仿宋" w:hAnsi="仿宋" w:eastAsia="仿宋"/>
          <w:b w:val="0"/>
          <w:bCs/>
          <w:sz w:val="21"/>
          <w:szCs w:val="21"/>
        </w:rPr>
        <w:t>、本页不够可另起一页</w:t>
      </w:r>
      <w:r>
        <w:rPr>
          <w:rFonts w:hint="eastAsia" w:ascii="仿宋" w:hAnsi="仿宋" w:eastAsia="仿宋"/>
          <w:b w:val="0"/>
          <w:bCs/>
          <w:sz w:val="18"/>
          <w:szCs w:val="18"/>
        </w:rPr>
        <w:t>。</w:t>
      </w:r>
    </w:p>
    <w:p>
      <w:pPr>
        <w:rPr>
          <w:rFonts w:hint="eastAsia" w:ascii="仿宋" w:hAnsi="仿宋" w:eastAsia="仿宋"/>
          <w:b w:val="0"/>
          <w:bCs/>
          <w:sz w:val="18"/>
          <w:szCs w:val="18"/>
        </w:rPr>
      </w:pPr>
      <w:r>
        <w:rPr>
          <w:rFonts w:hint="eastAsia" w:ascii="仿宋" w:hAnsi="仿宋" w:eastAsia="仿宋"/>
          <w:b w:val="0"/>
          <w:bCs/>
          <w:sz w:val="18"/>
          <w:szCs w:val="18"/>
        </w:rPr>
        <w:br w:type="page"/>
      </w:r>
    </w:p>
    <w:p>
      <w:pPr>
        <w:jc w:val="center"/>
        <w:rPr>
          <w:rFonts w:hint="eastAsia" w:ascii="宋体" w:hAnsi="宋体" w:eastAsia="宋体" w:cs="宋体"/>
          <w:b/>
          <w:sz w:val="36"/>
          <w:szCs w:val="36"/>
        </w:rPr>
      </w:pPr>
      <w:r>
        <w:rPr>
          <w:rFonts w:hint="eastAsia" w:ascii="宋体" w:hAnsi="宋体" w:eastAsia="宋体" w:cs="宋体"/>
          <w:b/>
          <w:bCs/>
          <w:sz w:val="36"/>
          <w:szCs w:val="36"/>
          <w:lang w:eastAsia="zh-CN"/>
        </w:rPr>
        <w:t>珠海科技学院</w:t>
      </w:r>
      <w:r>
        <w:rPr>
          <w:rFonts w:hint="eastAsia" w:ascii="宋体" w:hAnsi="宋体" w:eastAsia="宋体" w:cs="宋体"/>
          <w:b/>
          <w:bCs/>
          <w:sz w:val="36"/>
          <w:szCs w:val="36"/>
        </w:rPr>
        <w:t>设备类采购合同</w:t>
      </w:r>
      <w:permStart w:id="0" w:edGrp="everyone"/>
      <w:permEnd w:id="0"/>
    </w:p>
    <w:p>
      <w:pPr>
        <w:ind w:firstLine="2773" w:firstLineChars="1151"/>
        <w:rPr>
          <w:rFonts w:hint="eastAsia" w:ascii="宋体" w:hAnsi="宋体" w:eastAsia="宋体" w:cs="宋体"/>
          <w:b/>
          <w:sz w:val="24"/>
        </w:rPr>
      </w:pPr>
    </w:p>
    <w:tbl>
      <w:tblPr>
        <w:tblStyle w:val="7"/>
        <w:tblW w:w="8472" w:type="dxa"/>
        <w:tblInd w:w="0" w:type="dxa"/>
        <w:tblLayout w:type="fixed"/>
        <w:tblCellMar>
          <w:top w:w="0" w:type="dxa"/>
          <w:left w:w="108" w:type="dxa"/>
          <w:bottom w:w="0" w:type="dxa"/>
          <w:right w:w="108" w:type="dxa"/>
        </w:tblCellMar>
      </w:tblPr>
      <w:tblGrid>
        <w:gridCol w:w="864"/>
        <w:gridCol w:w="3639"/>
        <w:gridCol w:w="1559"/>
        <w:gridCol w:w="2410"/>
      </w:tblGrid>
      <w:tr>
        <w:tblPrEx>
          <w:tblCellMar>
            <w:top w:w="0" w:type="dxa"/>
            <w:left w:w="108" w:type="dxa"/>
            <w:bottom w:w="0" w:type="dxa"/>
            <w:right w:w="108" w:type="dxa"/>
          </w:tblCellMar>
        </w:tblPrEx>
        <w:trPr>
          <w:trHeight w:val="482" w:hRule="atLeast"/>
        </w:trPr>
        <w:tc>
          <w:tcPr>
            <w:tcW w:w="864" w:type="dxa"/>
          </w:tcPr>
          <w:p>
            <w:pPr>
              <w:rPr>
                <w:rFonts w:hint="eastAsia"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c>
          <w:tcPr>
            <w:tcW w:w="1559" w:type="dxa"/>
          </w:tcPr>
          <w:p>
            <w:pPr>
              <w:rPr>
                <w:rFonts w:hint="eastAsia" w:ascii="宋体" w:hAnsi="宋体" w:eastAsia="宋体" w:cs="宋体"/>
                <w:b/>
                <w:sz w:val="24"/>
              </w:rPr>
            </w:pPr>
            <w:r>
              <w:rPr>
                <w:rFonts w:hint="eastAsia" w:ascii="宋体" w:hAnsi="宋体" w:eastAsia="宋体" w:cs="宋体"/>
                <w:sz w:val="24"/>
              </w:rPr>
              <w:t>合同编号：</w:t>
            </w:r>
          </w:p>
        </w:tc>
        <w:tc>
          <w:tcPr>
            <w:tcW w:w="2410" w:type="dxa"/>
          </w:tcPr>
          <w:p>
            <w:pPr>
              <w:rPr>
                <w:rFonts w:hint="eastAsia" w:ascii="宋体" w:hAnsi="宋体" w:eastAsia="宋体" w:cs="宋体"/>
                <w:sz w:val="24"/>
                <w:shd w:val="pct10" w:color="auto" w:fill="FFFFFF"/>
              </w:rPr>
            </w:pPr>
            <w:bookmarkStart w:id="4" w:name="htbh"/>
            <w:bookmarkEnd w:id="4"/>
          </w:p>
        </w:tc>
      </w:tr>
      <w:permEnd w:id="1"/>
      <w:tr>
        <w:tblPrEx>
          <w:tblCellMar>
            <w:top w:w="0" w:type="dxa"/>
            <w:left w:w="108" w:type="dxa"/>
            <w:bottom w:w="0" w:type="dxa"/>
            <w:right w:w="108" w:type="dxa"/>
          </w:tblCellMar>
        </w:tblPrEx>
        <w:trPr>
          <w:trHeight w:val="559" w:hRule="atLeast"/>
        </w:trPr>
        <w:tc>
          <w:tcPr>
            <w:tcW w:w="864" w:type="dxa"/>
          </w:tcPr>
          <w:p>
            <w:pPr>
              <w:rPr>
                <w:rFonts w:hint="eastAsia"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pPr>
              <w:rPr>
                <w:rFonts w:hint="eastAsia" w:ascii="宋体" w:hAnsi="宋体" w:eastAsia="宋体" w:cs="宋体"/>
                <w:sz w:val="24"/>
                <w:shd w:val="pct10" w:color="auto" w:fill="FFFFFF"/>
              </w:rPr>
            </w:pPr>
          </w:p>
        </w:tc>
        <w:tc>
          <w:tcPr>
            <w:tcW w:w="1559" w:type="dxa"/>
          </w:tcPr>
          <w:p>
            <w:pPr>
              <w:rPr>
                <w:rFonts w:hint="eastAsia" w:ascii="宋体" w:hAnsi="宋体" w:eastAsia="宋体" w:cs="宋体"/>
                <w:b/>
                <w:sz w:val="24"/>
              </w:rPr>
            </w:pPr>
            <w:bookmarkStart w:id="5" w:name="htlb"/>
            <w:bookmarkEnd w:id="5"/>
            <w:r>
              <w:rPr>
                <w:rFonts w:hint="eastAsia" w:ascii="宋体" w:hAnsi="宋体" w:eastAsia="宋体" w:cs="宋体"/>
                <w:sz w:val="24"/>
              </w:rPr>
              <w:t>签订日期：</w:t>
            </w:r>
          </w:p>
        </w:tc>
        <w:tc>
          <w:tcPr>
            <w:tcW w:w="2410" w:type="dxa"/>
            <w:shd w:val="clear" w:color="auto" w:fill="auto"/>
          </w:tcPr>
          <w:p>
            <w:pP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23</w:t>
            </w:r>
            <w:r>
              <w:rPr>
                <w:rFonts w:hint="eastAsia" w:ascii="宋体" w:hAnsi="宋体" w:eastAsia="宋体" w:cs="宋体"/>
                <w:sz w:val="24"/>
              </w:rPr>
              <w:t>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tblPrEx>
          <w:tblCellMar>
            <w:top w:w="0" w:type="dxa"/>
            <w:left w:w="108" w:type="dxa"/>
            <w:bottom w:w="0" w:type="dxa"/>
            <w:right w:w="108" w:type="dxa"/>
          </w:tblCellMar>
        </w:tblPrEx>
        <w:tc>
          <w:tcPr>
            <w:tcW w:w="864" w:type="dxa"/>
          </w:tcPr>
          <w:p>
            <w:pPr>
              <w:rPr>
                <w:rFonts w:hint="eastAsia" w:ascii="宋体" w:hAnsi="宋体" w:eastAsia="宋体" w:cs="宋体"/>
                <w:b/>
                <w:sz w:val="24"/>
              </w:rPr>
            </w:pPr>
          </w:p>
        </w:tc>
        <w:tc>
          <w:tcPr>
            <w:tcW w:w="3639" w:type="dxa"/>
          </w:tcPr>
          <w:p>
            <w:pPr>
              <w:ind w:firstLine="960" w:firstLineChars="400"/>
              <w:rPr>
                <w:rFonts w:hint="eastAsia" w:ascii="宋体" w:hAnsi="宋体" w:eastAsia="宋体" w:cs="宋体"/>
                <w:sz w:val="24"/>
              </w:rPr>
            </w:pPr>
            <w:bookmarkStart w:id="6" w:name="yfdw"/>
            <w:bookmarkEnd w:id="6"/>
          </w:p>
        </w:tc>
        <w:tc>
          <w:tcPr>
            <w:tcW w:w="1559" w:type="dxa"/>
          </w:tcPr>
          <w:p>
            <w:pPr>
              <w:rPr>
                <w:rFonts w:hint="eastAsia" w:ascii="宋体" w:hAnsi="宋体" w:eastAsia="宋体" w:cs="宋体"/>
                <w:b/>
                <w:sz w:val="24"/>
              </w:rPr>
            </w:pPr>
            <w:r>
              <w:rPr>
                <w:rFonts w:hint="eastAsia" w:ascii="宋体" w:hAnsi="宋体" w:eastAsia="宋体" w:cs="宋体"/>
                <w:sz w:val="24"/>
              </w:rPr>
              <w:t>签订地点：</w:t>
            </w:r>
          </w:p>
        </w:tc>
        <w:tc>
          <w:tcPr>
            <w:tcW w:w="2410" w:type="dxa"/>
            <w:shd w:val="clear" w:color="auto" w:fill="auto"/>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r>
    </w:tbl>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w:t>
      </w:r>
      <w:r>
        <w:rPr>
          <w:rFonts w:hint="eastAsia" w:ascii="宋体" w:hAnsi="宋体" w:eastAsia="宋体" w:cs="宋体"/>
          <w:sz w:val="24"/>
          <w:lang w:eastAsia="zh-CN"/>
        </w:rPr>
        <w:t>民法典</w:t>
      </w:r>
      <w:r>
        <w:rPr>
          <w:rFonts w:hint="eastAsia" w:ascii="宋体" w:hAnsi="宋体" w:eastAsia="宋体" w:cs="宋体"/>
          <w:sz w:val="24"/>
        </w:rPr>
        <w:t>》等有关法律,甲乙双方本着平等互利,诚实守信的原则,经友好协商,达成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pPr>
        <w:pStyle w:val="12"/>
        <w:numPr>
          <w:ilvl w:val="0"/>
          <w:numId w:val="1"/>
        </w:numPr>
        <w:spacing w:line="360" w:lineRule="auto"/>
        <w:ind w:firstLineChars="0"/>
        <w:rPr>
          <w:rFonts w:hint="eastAsia"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8"/>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hint="eastAsia"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94" w:hRule="atLeast"/>
        </w:trPr>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700" w:type="dxa"/>
            <w:shd w:val="clear" w:color="auto" w:fill="FFFFFF" w:themeFill="background1"/>
          </w:tcPr>
          <w:p>
            <w:pPr>
              <w:spacing w:line="360" w:lineRule="auto"/>
              <w:rPr>
                <w:rFonts w:hint="eastAsia" w:ascii="宋体" w:hAnsi="宋体" w:eastAsia="宋体" w:cs="宋体"/>
                <w:szCs w:val="21"/>
              </w:rPr>
            </w:pP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pPr>
              <w:spacing w:line="360" w:lineRule="auto"/>
              <w:jc w:val="right"/>
              <w:rPr>
                <w:rFonts w:hint="eastAsia" w:ascii="宋体" w:hAnsi="宋体" w:eastAsia="宋体" w:cs="宋体"/>
                <w:sz w:val="24"/>
              </w:rPr>
            </w:pPr>
          </w:p>
        </w:tc>
        <w:tc>
          <w:tcPr>
            <w:tcW w:w="1275" w:type="dxa"/>
            <w:shd w:val="clear" w:color="auto" w:fill="FFFFFF" w:themeFill="background1"/>
            <w:vAlign w:val="center"/>
          </w:tcPr>
          <w:p>
            <w:pPr>
              <w:spacing w:line="360" w:lineRule="auto"/>
              <w:jc w:val="right"/>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700" w:type="dxa"/>
            <w:shd w:val="clear" w:color="auto" w:fill="FFFFFF" w:themeFill="background1"/>
          </w:tcPr>
          <w:p>
            <w:pPr>
              <w:spacing w:line="360" w:lineRule="auto"/>
              <w:rPr>
                <w:rFonts w:hint="eastAsia" w:ascii="宋体" w:hAnsi="宋体" w:eastAsia="宋体" w:cs="宋体"/>
                <w:szCs w:val="21"/>
              </w:rPr>
            </w:pP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pPr>
              <w:spacing w:line="360" w:lineRule="auto"/>
              <w:jc w:val="right"/>
              <w:rPr>
                <w:rFonts w:hint="eastAsia" w:ascii="宋体" w:hAnsi="宋体" w:eastAsia="宋体" w:cs="宋体"/>
                <w:sz w:val="24"/>
              </w:rPr>
            </w:pPr>
          </w:p>
        </w:tc>
        <w:tc>
          <w:tcPr>
            <w:tcW w:w="1275" w:type="dxa"/>
            <w:shd w:val="clear" w:color="auto" w:fill="FFFFFF" w:themeFill="background1"/>
            <w:vAlign w:val="center"/>
          </w:tcPr>
          <w:p>
            <w:pPr>
              <w:spacing w:line="360" w:lineRule="auto"/>
              <w:jc w:val="right"/>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6238" w:type="dxa"/>
            <w:gridSpan w:val="5"/>
            <w:shd w:val="clear" w:color="auto" w:fill="FFFFFF" w:themeFill="background1"/>
            <w:vAlign w:val="center"/>
          </w:tcPr>
          <w:p>
            <w:pPr>
              <w:spacing w:line="360" w:lineRule="auto"/>
              <w:rPr>
                <w:rFonts w:hint="eastAsia"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pPr>
              <w:spacing w:line="360" w:lineRule="auto"/>
              <w:rPr>
                <w:rFonts w:hint="eastAsia" w:ascii="宋体" w:hAnsi="宋体" w:eastAsia="宋体" w:cs="宋体"/>
                <w:sz w:val="24"/>
              </w:rPr>
            </w:pPr>
            <w:r>
              <w:rPr>
                <w:rFonts w:hint="eastAsia" w:ascii="宋体" w:hAnsi="宋体" w:eastAsia="宋体" w:cs="宋体"/>
                <w:sz w:val="24"/>
              </w:rPr>
              <w:t>￥</w:t>
            </w:r>
          </w:p>
        </w:tc>
      </w:tr>
    </w:tbl>
    <w:p>
      <w:pPr>
        <w:spacing w:line="400" w:lineRule="exact"/>
        <w:jc w:val="left"/>
        <w:rPr>
          <w:rFonts w:hint="eastAsia" w:ascii="宋体" w:hAnsi="宋体" w:eastAsia="宋体" w:cs="宋体"/>
          <w:sz w:val="24"/>
        </w:rPr>
      </w:pPr>
      <w:r>
        <w:rPr>
          <w:rFonts w:hint="eastAsia" w:ascii="宋体" w:hAnsi="宋体" w:eastAsia="宋体" w:cs="宋体"/>
          <w:sz w:val="24"/>
        </w:rPr>
        <w:t>注：配置清单、技术参数详见附件（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pPr>
        <w:spacing w:line="400" w:lineRule="exact"/>
        <w:jc w:val="left"/>
        <w:rPr>
          <w:rFonts w:hint="eastAsia"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知识产权</w:t>
      </w:r>
    </w:p>
    <w:p>
      <w:pPr>
        <w:pStyle w:val="12"/>
        <w:spacing w:line="400" w:lineRule="exact"/>
        <w:ind w:firstLine="501" w:firstLineChars="209"/>
        <w:jc w:val="left"/>
        <w:rPr>
          <w:rFonts w:hint="eastAsia" w:ascii="宋体" w:hAnsi="宋体" w:eastAsia="宋体" w:cs="宋体"/>
          <w:sz w:val="24"/>
        </w:rPr>
      </w:pPr>
      <w:r>
        <w:rPr>
          <w:rFonts w:hint="eastAsia" w:ascii="宋体" w:hAnsi="宋体" w:eastAsia="宋体" w:cs="宋体"/>
          <w:sz w:val="24"/>
        </w:rPr>
        <w:t>乙方应保证甲方在接受、使用本合同产品和服务或其任何一部分时不受第三方提出侵犯其专利权、版权和商标权等知识产权的起诉。一旦出现侵权，由乙方负全部责任。</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三、交货时间、地点及交货方式</w:t>
      </w:r>
    </w:p>
    <w:p>
      <w:pPr>
        <w:pStyle w:val="12"/>
        <w:spacing w:line="540" w:lineRule="exact"/>
        <w:ind w:firstLine="480"/>
        <w:jc w:val="left"/>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w:t>
      </w:r>
      <w:r>
        <w:rPr>
          <w:rFonts w:hint="eastAsia" w:ascii="宋体" w:hAnsi="宋体" w:eastAsia="宋体" w:cs="宋体"/>
          <w:sz w:val="24"/>
          <w:lang w:eastAsia="zh-CN"/>
        </w:rPr>
        <w:t>珠海科技学</w:t>
      </w:r>
      <w:r>
        <w:rPr>
          <w:rFonts w:hint="eastAsia" w:ascii="宋体" w:hAnsi="宋体" w:eastAsia="宋体" w:cs="宋体"/>
          <w:sz w:val="24"/>
        </w:rPr>
        <w:t>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，进行安装、调试及操作人员培训，并交付使用。</w:t>
      </w:r>
    </w:p>
    <w:p>
      <w:pPr>
        <w:spacing w:line="540" w:lineRule="exact"/>
        <w:jc w:val="left"/>
        <w:rPr>
          <w:rFonts w:hint="eastAsia" w:ascii="宋体" w:hAnsi="宋体" w:eastAsia="宋体" w:cs="宋体"/>
          <w:b/>
          <w:sz w:val="24"/>
        </w:rPr>
      </w:pPr>
      <w:r>
        <w:rPr>
          <w:rFonts w:hint="eastAsia" w:ascii="宋体" w:hAnsi="宋体" w:eastAsia="宋体" w:cs="宋体"/>
          <w:b/>
          <w:sz w:val="24"/>
        </w:rPr>
        <w:t>四、包装及运费</w:t>
      </w:r>
    </w:p>
    <w:p>
      <w:pPr>
        <w:pStyle w:val="12"/>
        <w:spacing w:line="540" w:lineRule="exact"/>
        <w:ind w:firstLine="480"/>
        <w:jc w:val="left"/>
        <w:rPr>
          <w:rFonts w:hint="eastAsia" w:ascii="宋体" w:hAnsi="宋体" w:eastAsia="宋体" w:cs="宋体"/>
          <w:sz w:val="24"/>
        </w:rPr>
      </w:pPr>
      <w:r>
        <w:rPr>
          <w:rFonts w:hint="eastAsia" w:ascii="宋体" w:hAnsi="宋体" w:eastAsia="宋体" w:cs="宋体"/>
          <w:sz w:val="24"/>
        </w:rPr>
        <w:t>使用说明书、技术资料、随配附件和工具等应与产品一并包装交付，包装、运输、安装、调试及培训等费用全部由乙方承担，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pPr>
        <w:spacing w:line="540" w:lineRule="exact"/>
        <w:jc w:val="left"/>
        <w:rPr>
          <w:rFonts w:hint="eastAsia" w:ascii="宋体" w:hAnsi="宋体" w:eastAsia="宋体" w:cs="宋体"/>
          <w:b/>
          <w:sz w:val="24"/>
        </w:rPr>
      </w:pPr>
      <w:r>
        <w:rPr>
          <w:rFonts w:hint="eastAsia" w:ascii="宋体" w:hAnsi="宋体" w:eastAsia="宋体" w:cs="宋体"/>
          <w:b/>
          <w:sz w:val="24"/>
        </w:rPr>
        <w:t>五、质保期</w:t>
      </w:r>
    </w:p>
    <w:p>
      <w:pPr>
        <w:pStyle w:val="12"/>
        <w:spacing w:line="540" w:lineRule="exac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0"/>
      <w:r>
        <w:rPr>
          <w:rFonts w:hint="eastAsia" w:ascii="宋体" w:hAnsi="宋体" w:eastAsia="宋体" w:cs="宋体"/>
          <w:color w:val="000000" w:themeColor="text1"/>
          <w:sz w:val="24"/>
          <w14:textFill>
            <w14:solidFill>
              <w14:schemeClr w14:val="tx1"/>
            </w14:solidFill>
          </w14:textFill>
        </w:rPr>
        <w:t>年。</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color w:val="000000" w:themeColor="text1"/>
          <w:sz w:val="24"/>
          <w14:textFill>
            <w14:solidFill>
              <w14:schemeClr w14:val="tx1"/>
            </w14:solidFill>
          </w14:textFill>
        </w:rPr>
        <w:t>验收方式</w:t>
      </w:r>
    </w:p>
    <w:p>
      <w:pPr>
        <w:pStyle w:val="12"/>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pPr>
        <w:spacing w:line="540" w:lineRule="exact"/>
        <w:jc w:val="left"/>
        <w:rPr>
          <w:rFonts w:hint="eastAsia"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付款方式</w:t>
      </w:r>
    </w:p>
    <w:p>
      <w:pPr>
        <w:pStyle w:val="12"/>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八、质量保证及售后服务</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乙方应按照招标文件规定的产品性能、技术要求、质量标准向甲方提供未经使用的全新产品。</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pPr>
        <w:pStyle w:val="12"/>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九、违约责任：</w:t>
      </w:r>
    </w:p>
    <w:p>
      <w:pPr>
        <w:spacing w:line="540" w:lineRule="exact"/>
        <w:ind w:firstLine="480" w:firstLineChars="200"/>
        <w:jc w:val="left"/>
        <w:rPr>
          <w:rFonts w:hint="eastAsia"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因不可抗力或国家法律、法规或其他相关文件变更造成违约的，违约方不承担责任。</w:t>
      </w:r>
    </w:p>
    <w:p>
      <w:pPr>
        <w:spacing w:line="540" w:lineRule="atLeast"/>
        <w:ind w:left="426" w:hanging="426" w:hangingChars="177"/>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十、其他事项及未尽事宜</w:t>
      </w:r>
    </w:p>
    <w:p>
      <w:pPr>
        <w:spacing w:line="540" w:lineRule="atLeast"/>
        <w:ind w:left="1"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十一、合同生效</w:t>
      </w:r>
    </w:p>
    <w:p>
      <w:pPr>
        <w:pStyle w:val="12"/>
        <w:spacing w:line="540" w:lineRule="atLeas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pPr>
        <w:spacing w:line="540" w:lineRule="atLeast"/>
        <w:ind w:left="480" w:hanging="480" w:hangingChars="200"/>
        <w:jc w:val="left"/>
        <w:rPr>
          <w:rFonts w:hint="eastAsia" w:ascii="宋体" w:hAnsi="宋体" w:eastAsia="宋体" w:cs="宋体"/>
          <w:color w:val="000000" w:themeColor="text1"/>
          <w:sz w:val="24"/>
          <w14:textFill>
            <w14:solidFill>
              <w14:schemeClr w14:val="tx1"/>
            </w14:solidFill>
          </w14:textFill>
        </w:rPr>
      </w:pPr>
    </w:p>
    <w:tbl>
      <w:tblPr>
        <w:tblStyle w:val="7"/>
        <w:tblW w:w="9322" w:type="dxa"/>
        <w:tblInd w:w="0" w:type="dxa"/>
        <w:tblLayout w:type="fixed"/>
        <w:tblCellMar>
          <w:top w:w="0" w:type="dxa"/>
          <w:left w:w="108" w:type="dxa"/>
          <w:bottom w:w="0" w:type="dxa"/>
          <w:right w:w="108" w:type="dxa"/>
        </w:tblCellMar>
      </w:tblPr>
      <w:tblGrid>
        <w:gridCol w:w="4361"/>
        <w:gridCol w:w="4961"/>
      </w:tblGrid>
      <w:tr>
        <w:tblPrEx>
          <w:tblCellMar>
            <w:top w:w="0" w:type="dxa"/>
            <w:left w:w="108" w:type="dxa"/>
            <w:bottom w:w="0" w:type="dxa"/>
            <w:right w:w="108" w:type="dxa"/>
          </w:tblCellMar>
        </w:tblPrEx>
        <w:trPr>
          <w:trHeight w:val="763"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eastAsia="zh-CN"/>
              </w:rPr>
              <w:t>珠海科技学院</w:t>
            </w:r>
            <w:r>
              <w:rPr>
                <w:rFonts w:hint="eastAsia" w:ascii="宋体" w:hAnsi="宋体" w:eastAsia="宋体" w:cs="宋体"/>
                <w:sz w:val="24"/>
              </w:rPr>
              <w:t>（</w:t>
            </w:r>
            <w:r>
              <w:rPr>
                <w:rFonts w:hint="eastAsia" w:ascii="宋体" w:hAnsi="宋体" w:eastAsia="宋体" w:cs="宋体"/>
                <w:sz w:val="24"/>
                <w:lang w:eastAsia="zh-CN"/>
              </w:rPr>
              <w:t>盖章</w:t>
            </w:r>
            <w:r>
              <w:rPr>
                <w:rFonts w:hint="eastAsia" w:ascii="宋体" w:hAnsi="宋体" w:eastAsia="宋体" w:cs="宋体"/>
                <w:sz w:val="24"/>
              </w:rPr>
              <w:t>）</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乙方：</w:t>
            </w:r>
            <w:permStart w:id="13" w:edGrp="everyone"/>
            <w:bookmarkStart w:id="7" w:name="yfdw1"/>
            <w:bookmarkEnd w:id="7"/>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b/>
                <w:sz w:val="24"/>
              </w:rPr>
            </w:pPr>
            <w:r>
              <w:rPr>
                <w:rFonts w:hint="eastAsia" w:ascii="宋体" w:hAnsi="宋体" w:eastAsia="宋体" w:cs="宋体"/>
                <w:sz w:val="24"/>
              </w:rPr>
              <w:t>签约代表签字：</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签约代表签字：</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地址：珠海市金湾区三灶镇草堂</w:t>
            </w:r>
          </w:p>
        </w:tc>
        <w:tc>
          <w:tcPr>
            <w:tcW w:w="4961" w:type="dxa"/>
          </w:tcPr>
          <w:p>
            <w:pPr>
              <w:spacing w:line="360" w:lineRule="auto"/>
              <w:rPr>
                <w:rFonts w:hint="eastAsia" w:ascii="宋体" w:hAnsi="宋体" w:eastAsia="宋体" w:cs="宋体"/>
                <w:b/>
                <w:sz w:val="24"/>
              </w:rPr>
            </w:pPr>
            <w:r>
              <w:rPr>
                <w:rFonts w:hint="eastAsia" w:ascii="宋体" w:hAnsi="宋体" w:eastAsia="宋体" w:cs="宋体"/>
                <w:sz w:val="24"/>
              </w:rPr>
              <w:t>地址：</w:t>
            </w:r>
            <w:bookmarkStart w:id="8" w:name="yfyh"/>
            <w:bookmarkEnd w:id="8"/>
            <w:permStart w:id="14" w:edGrp="everyone"/>
            <w:r>
              <w:rPr>
                <w:rFonts w:hint="eastAsia" w:ascii="宋体" w:hAnsi="宋体" w:eastAsia="宋体" w:cs="宋体"/>
                <w:sz w:val="24"/>
                <w:shd w:val="pct10" w:color="auto" w:fill="FFFFFF"/>
              </w:rPr>
              <w:t>***************</w:t>
            </w:r>
            <w:permEnd w:id="14"/>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电话：</w:t>
            </w:r>
          </w:p>
        </w:tc>
        <w:tc>
          <w:tcPr>
            <w:tcW w:w="4961" w:type="dxa"/>
          </w:tcPr>
          <w:p>
            <w:pPr>
              <w:spacing w:line="360" w:lineRule="auto"/>
              <w:rPr>
                <w:rFonts w:hint="eastAsia" w:ascii="宋体" w:hAnsi="宋体" w:eastAsia="宋体" w:cs="宋体"/>
                <w:sz w:val="24"/>
              </w:rPr>
            </w:pPr>
            <w:bookmarkStart w:id="9" w:name="yfzh"/>
            <w:bookmarkEnd w:id="9"/>
            <w:r>
              <w:rPr>
                <w:rFonts w:hint="eastAsia" w:ascii="宋体" w:hAnsi="宋体" w:eastAsia="宋体" w:cs="宋体"/>
                <w:sz w:val="24"/>
              </w:rPr>
              <w:t>电话：</w:t>
            </w:r>
            <w:permStart w:id="15" w:edGrp="everyone"/>
            <w:permEnd w:id="15"/>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邮编：519000</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邮编：</w:t>
            </w:r>
            <w:permStart w:id="16" w:edGrp="everyone"/>
            <w:permEnd w:id="16"/>
          </w:p>
          <w:p>
            <w:pPr>
              <w:spacing w:line="360" w:lineRule="auto"/>
              <w:rPr>
                <w:rFonts w:hint="eastAsia" w:ascii="宋体" w:hAnsi="宋体" w:eastAsia="宋体" w:cs="宋体"/>
                <w:sz w:val="24"/>
              </w:rPr>
            </w:pPr>
            <w:r>
              <w:rPr>
                <w:rFonts w:hint="eastAsia" w:ascii="宋体" w:hAnsi="宋体" w:eastAsia="宋体" w:cs="宋体"/>
                <w:sz w:val="24"/>
              </w:rPr>
              <w:t>开户行：</w:t>
            </w:r>
            <w:permStart w:id="17" w:edGrp="everyone"/>
            <w:permEnd w:id="17"/>
          </w:p>
          <w:p>
            <w:pPr>
              <w:spacing w:line="360" w:lineRule="auto"/>
              <w:rPr>
                <w:rFonts w:hint="eastAsia" w:ascii="宋体" w:hAnsi="宋体" w:eastAsia="宋体" w:cs="宋体"/>
                <w:sz w:val="24"/>
              </w:rPr>
            </w:pPr>
            <w:r>
              <w:rPr>
                <w:rFonts w:hint="eastAsia" w:ascii="宋体" w:hAnsi="宋体" w:eastAsia="宋体" w:cs="宋体"/>
                <w:sz w:val="24"/>
              </w:rPr>
              <w:t>账号：</w:t>
            </w:r>
            <w:permStart w:id="18" w:edGrp="everyone"/>
            <w:permEnd w:id="18"/>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r>
    </w:tbl>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ermStart w:id="19" w:edGrp="everyone"/>
    </w:p>
    <w:p>
      <w:pPr>
        <w:rPr>
          <w:rFonts w:hint="eastAsia" w:ascii="宋体" w:hAnsi="宋体" w:eastAsia="宋体" w:cs="宋体"/>
          <w:sz w:val="24"/>
        </w:rPr>
      </w:pPr>
      <w:r>
        <w:rPr>
          <w:rFonts w:hint="eastAsia" w:ascii="宋体" w:hAnsi="宋体" w:eastAsia="宋体" w:cs="宋体"/>
          <w:sz w:val="24"/>
        </w:rPr>
        <w:t>附件</w:t>
      </w: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配置清单及技术参数：</w:t>
      </w:r>
    </w:p>
    <w:tbl>
      <w:tblPr>
        <w:tblStyle w:val="8"/>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560" w:type="dxa"/>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4677" w:type="dxa"/>
            <w:vAlign w:val="center"/>
          </w:tcPr>
          <w:p>
            <w:pPr>
              <w:jc w:val="center"/>
              <w:rPr>
                <w:rFonts w:hint="eastAsia" w:ascii="宋体" w:hAnsi="宋体" w:eastAsia="宋体" w:cs="宋体"/>
                <w:sz w:val="24"/>
              </w:rPr>
            </w:pPr>
            <w:r>
              <w:rPr>
                <w:rFonts w:hint="eastAsia" w:ascii="宋体" w:hAnsi="宋体" w:eastAsia="宋体" w:cs="宋体"/>
                <w:sz w:val="24"/>
              </w:rPr>
              <w:t>技术参数</w:t>
            </w:r>
          </w:p>
        </w:tc>
        <w:tc>
          <w:tcPr>
            <w:tcW w:w="1701" w:type="dxa"/>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rPr>
                <w:rFonts w:hint="eastAsia" w:ascii="宋体" w:hAnsi="宋体" w:eastAsia="宋体" w:cs="宋体"/>
                <w:sz w:val="24"/>
              </w:rPr>
            </w:pPr>
          </w:p>
        </w:tc>
        <w:tc>
          <w:tcPr>
            <w:tcW w:w="1701" w:type="dxa"/>
          </w:tcPr>
          <w:p>
            <w:pPr>
              <w:rPr>
                <w:rFonts w:hint="eastAsia" w:ascii="宋体" w:hAnsi="宋体" w:eastAsia="宋体" w:cs="宋体"/>
                <w:sz w:val="24"/>
              </w:rPr>
            </w:pPr>
          </w:p>
        </w:tc>
      </w:tr>
    </w:tbl>
    <w:p>
      <w:pPr>
        <w:rPr>
          <w:rFonts w:hint="eastAsia" w:ascii="宋体" w:hAnsi="宋体" w:eastAsia="宋体" w:cs="宋体"/>
          <w:sz w:val="24"/>
        </w:rPr>
      </w:pPr>
    </w:p>
    <w:permEnd w:id="19"/>
    <w:p>
      <w:pPr>
        <w:rPr>
          <w:rFonts w:hint="eastAsia" w:ascii="宋体" w:hAnsi="宋体" w:eastAsia="宋体" w:cs="宋体"/>
          <w:b/>
          <w:sz w:val="28"/>
          <w:szCs w:val="28"/>
        </w:rPr>
      </w:pPr>
    </w:p>
    <w:p>
      <w:pPr>
        <w:numPr>
          <w:ilvl w:val="0"/>
          <w:numId w:val="0"/>
        </w:numPr>
        <w:ind w:firstLine="420" w:firstLineChars="0"/>
        <w:jc w:val="left"/>
        <w:rPr>
          <w:rFonts w:hint="eastAsia" w:ascii="仿宋" w:hAnsi="仿宋" w:eastAsia="仿宋"/>
          <w:b w:val="0"/>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000000"/>
    <w:rsid w:val="010B2AC3"/>
    <w:rsid w:val="04770583"/>
    <w:rsid w:val="05243941"/>
    <w:rsid w:val="0694552E"/>
    <w:rsid w:val="08214032"/>
    <w:rsid w:val="09E1176C"/>
    <w:rsid w:val="0AD656DD"/>
    <w:rsid w:val="0C9B4413"/>
    <w:rsid w:val="0D3A1EB3"/>
    <w:rsid w:val="106715BC"/>
    <w:rsid w:val="12F865F2"/>
    <w:rsid w:val="14810B82"/>
    <w:rsid w:val="17785D30"/>
    <w:rsid w:val="185E51D1"/>
    <w:rsid w:val="19173A91"/>
    <w:rsid w:val="1DD2442A"/>
    <w:rsid w:val="1FA85442"/>
    <w:rsid w:val="220D4C11"/>
    <w:rsid w:val="2248574C"/>
    <w:rsid w:val="22803551"/>
    <w:rsid w:val="27680964"/>
    <w:rsid w:val="27EB5137"/>
    <w:rsid w:val="28CB2D7B"/>
    <w:rsid w:val="2B6A5CA2"/>
    <w:rsid w:val="2C323C7C"/>
    <w:rsid w:val="32935ADE"/>
    <w:rsid w:val="33E40A3F"/>
    <w:rsid w:val="35B751F2"/>
    <w:rsid w:val="370B57F6"/>
    <w:rsid w:val="384D38BC"/>
    <w:rsid w:val="38D429AD"/>
    <w:rsid w:val="3CC721BF"/>
    <w:rsid w:val="3DAD6937"/>
    <w:rsid w:val="3F030619"/>
    <w:rsid w:val="423025B4"/>
    <w:rsid w:val="429F6DF2"/>
    <w:rsid w:val="42D96610"/>
    <w:rsid w:val="43EC2AC2"/>
    <w:rsid w:val="460D598E"/>
    <w:rsid w:val="48011E64"/>
    <w:rsid w:val="4B5F5CB8"/>
    <w:rsid w:val="4C1930A0"/>
    <w:rsid w:val="4EDB1AFA"/>
    <w:rsid w:val="52670BAC"/>
    <w:rsid w:val="55A31FD5"/>
    <w:rsid w:val="564A5C84"/>
    <w:rsid w:val="59350DEE"/>
    <w:rsid w:val="59760455"/>
    <w:rsid w:val="59C04B5B"/>
    <w:rsid w:val="5CED3EB9"/>
    <w:rsid w:val="5D827A99"/>
    <w:rsid w:val="5DAD0B05"/>
    <w:rsid w:val="61DA6EE9"/>
    <w:rsid w:val="62035F2D"/>
    <w:rsid w:val="62413B44"/>
    <w:rsid w:val="6539198B"/>
    <w:rsid w:val="65811B4C"/>
    <w:rsid w:val="66383CCB"/>
    <w:rsid w:val="674F5001"/>
    <w:rsid w:val="67BD4777"/>
    <w:rsid w:val="6A404B28"/>
    <w:rsid w:val="6B647753"/>
    <w:rsid w:val="6E713F3E"/>
    <w:rsid w:val="71493346"/>
    <w:rsid w:val="72115F01"/>
    <w:rsid w:val="73B91B5A"/>
    <w:rsid w:val="77EE3145"/>
    <w:rsid w:val="79414CB1"/>
    <w:rsid w:val="79E6785C"/>
    <w:rsid w:val="7D531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line="360" w:lineRule="auto"/>
    </w:pPr>
    <w:rPr>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8746</Words>
  <Characters>10187</Characters>
  <Lines>8</Lines>
  <Paragraphs>2</Paragraphs>
  <TotalTime>3</TotalTime>
  <ScaleCrop>false</ScaleCrop>
  <LinksUpToDate>false</LinksUpToDate>
  <CharactersWithSpaces>10502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2021-06-29T23:57:00Z</dcterms:created>
  <dc:creator>李 一男</dc:creator>
  <cp:lastModifiedBy>jiner_wang</cp:lastModifiedBy>
  <cp:lastPrinted>2024-06-17T09:18:53Z</cp:lastPrinted>
  <dcterms:modified xsi:type="dcterms:W3CDTF">2024-06-17T09:28:47Z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8FF6B7CC6C8F4C6388DB67B5DE91AA5C_13</vt:lpwstr>
  </property>
</Properties>
</file>